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418FF" w14:textId="77777777" w:rsidR="000E217C" w:rsidRPr="00491F13" w:rsidRDefault="000E217C" w:rsidP="000E217C">
      <w:pPr>
        <w:ind w:left="-709"/>
        <w:jc w:val="both"/>
        <w:rPr>
          <w:rFonts w:ascii="Arial" w:eastAsia="Arial Unicode MS" w:hAnsi="Arial" w:cs="Arial"/>
          <w:b/>
          <w:bCs/>
          <w:sz w:val="22"/>
          <w:szCs w:val="22"/>
          <w:lang w:val="en-US"/>
        </w:rPr>
      </w:pPr>
      <w:bookmarkStart w:id="0" w:name="_GoBack"/>
      <w:bookmarkEnd w:id="0"/>
    </w:p>
    <w:p w14:paraId="57DFDB9E" w14:textId="77777777" w:rsidR="000E217C" w:rsidRPr="00774F79" w:rsidRDefault="000E217C" w:rsidP="000E217C">
      <w:pPr>
        <w:tabs>
          <w:tab w:val="left" w:pos="8364"/>
        </w:tabs>
        <w:ind w:left="-709" w:right="564"/>
        <w:jc w:val="center"/>
        <w:rPr>
          <w:rFonts w:ascii="Arial" w:hAnsi="Arial" w:cs="Arial"/>
          <w:b/>
          <w:bCs/>
          <w:sz w:val="22"/>
          <w:szCs w:val="22"/>
        </w:rPr>
      </w:pPr>
      <w:r w:rsidRPr="00774F79">
        <w:rPr>
          <w:rFonts w:ascii="Arial" w:hAnsi="Arial" w:cs="Arial"/>
          <w:b/>
          <w:bCs/>
          <w:sz w:val="22"/>
          <w:szCs w:val="22"/>
        </w:rPr>
        <w:t>Proyecto de Norma que deroga el Reglamento para la Supervisión de la Cobertura de los Servicios Públicos de Telecomunicaciones Móviles y Fijos con Acceso Inalámbrico, y modifica el Reglamento General de Calidad de los Servicios Públicos de Telecomunicaciones, el Texto Único Ordenado de las Condiciones de Uso de los Servicios Públicos de Telecomunicaciones y la Norma de Requerimientos de Información Periódica</w:t>
      </w:r>
    </w:p>
    <w:p w14:paraId="41F930FD" w14:textId="77777777" w:rsidR="000E217C" w:rsidRPr="00774F79" w:rsidRDefault="000E217C" w:rsidP="000E217C">
      <w:pPr>
        <w:tabs>
          <w:tab w:val="left" w:pos="8364"/>
        </w:tabs>
        <w:ind w:left="-709" w:right="564"/>
        <w:jc w:val="center"/>
        <w:rPr>
          <w:rFonts w:ascii="Arial" w:hAnsi="Arial" w:cs="Arial"/>
          <w:b/>
          <w:bCs/>
          <w:sz w:val="22"/>
          <w:szCs w:val="22"/>
        </w:rPr>
      </w:pPr>
    </w:p>
    <w:p w14:paraId="0FD925AA" w14:textId="77777777" w:rsidR="000E217C" w:rsidRDefault="000E217C" w:rsidP="000E217C">
      <w:pPr>
        <w:tabs>
          <w:tab w:val="left" w:pos="8364"/>
        </w:tabs>
        <w:ind w:left="-709" w:right="564"/>
        <w:rPr>
          <w:rFonts w:ascii="Arial" w:hAnsi="Arial" w:cs="Arial"/>
          <w:b/>
          <w:bCs/>
          <w:sz w:val="22"/>
          <w:szCs w:val="22"/>
        </w:rPr>
      </w:pPr>
      <w:r w:rsidRPr="00774F79">
        <w:rPr>
          <w:rFonts w:ascii="Arial" w:hAnsi="Arial" w:cs="Arial"/>
          <w:b/>
          <w:bCs/>
          <w:sz w:val="22"/>
          <w:szCs w:val="22"/>
        </w:rPr>
        <w:t>Comentario general:</w:t>
      </w:r>
    </w:p>
    <w:p w14:paraId="1886B6BD" w14:textId="77777777" w:rsidR="000E217C" w:rsidRPr="00774F79" w:rsidRDefault="000E217C" w:rsidP="000E217C">
      <w:pPr>
        <w:tabs>
          <w:tab w:val="left" w:pos="8364"/>
        </w:tabs>
        <w:ind w:left="-709" w:right="564"/>
        <w:rPr>
          <w:rFonts w:ascii="Arial" w:hAnsi="Arial" w:cs="Arial"/>
          <w:b/>
          <w:bCs/>
          <w:sz w:val="22"/>
          <w:szCs w:val="22"/>
        </w:rPr>
      </w:pPr>
    </w:p>
    <w:p w14:paraId="031D2B2F" w14:textId="77777777" w:rsidR="000E217C" w:rsidRDefault="000E217C" w:rsidP="000E217C">
      <w:pPr>
        <w:tabs>
          <w:tab w:val="left" w:pos="8364"/>
        </w:tabs>
        <w:ind w:left="-709" w:right="564"/>
        <w:jc w:val="both"/>
        <w:rPr>
          <w:rFonts w:ascii="Arial" w:hAnsi="Arial" w:cs="Arial"/>
          <w:sz w:val="22"/>
          <w:szCs w:val="22"/>
        </w:rPr>
      </w:pPr>
      <w:r w:rsidRPr="00774F79">
        <w:rPr>
          <w:rFonts w:ascii="Arial" w:hAnsi="Arial" w:cs="Arial"/>
          <w:sz w:val="22"/>
          <w:szCs w:val="22"/>
        </w:rPr>
        <w:t>En primer lugar, saludamos la intención de</w:t>
      </w:r>
      <w:r>
        <w:rPr>
          <w:rFonts w:ascii="Arial" w:hAnsi="Arial" w:cs="Arial"/>
          <w:sz w:val="22"/>
          <w:szCs w:val="22"/>
        </w:rPr>
        <w:t>l</w:t>
      </w:r>
      <w:r w:rsidRPr="00774F79">
        <w:rPr>
          <w:rFonts w:ascii="Arial" w:hAnsi="Arial" w:cs="Arial"/>
          <w:sz w:val="22"/>
          <w:szCs w:val="22"/>
        </w:rPr>
        <w:t xml:space="preserve"> </w:t>
      </w:r>
      <w:r w:rsidRPr="0004429C">
        <w:rPr>
          <w:rFonts w:ascii="Arial" w:hAnsi="Arial" w:cs="Arial"/>
          <w:sz w:val="22"/>
          <w:szCs w:val="22"/>
        </w:rPr>
        <w:t>Organismo Supervisor de Inversi</w:t>
      </w:r>
      <w:r w:rsidRPr="0004429C">
        <w:rPr>
          <w:rFonts w:ascii="Arial" w:hAnsi="Arial" w:cs="Arial" w:hint="eastAsia"/>
          <w:sz w:val="22"/>
          <w:szCs w:val="22"/>
        </w:rPr>
        <w:t>ó</w:t>
      </w:r>
      <w:r w:rsidRPr="0004429C">
        <w:rPr>
          <w:rFonts w:ascii="Arial" w:hAnsi="Arial" w:cs="Arial"/>
          <w:sz w:val="22"/>
          <w:szCs w:val="22"/>
        </w:rPr>
        <w:t xml:space="preserve">n Privada en Telecomunicaciones </w:t>
      </w:r>
      <w:r>
        <w:rPr>
          <w:rFonts w:ascii="Arial" w:hAnsi="Arial" w:cs="Arial"/>
          <w:sz w:val="22"/>
          <w:szCs w:val="22"/>
        </w:rPr>
        <w:t xml:space="preserve">(en adelante, </w:t>
      </w:r>
      <w:r w:rsidRPr="00774F79">
        <w:rPr>
          <w:rFonts w:ascii="Arial" w:hAnsi="Arial" w:cs="Arial"/>
          <w:sz w:val="22"/>
          <w:szCs w:val="22"/>
        </w:rPr>
        <w:t>OSIPTEL</w:t>
      </w:r>
      <w:r>
        <w:rPr>
          <w:rFonts w:ascii="Arial" w:hAnsi="Arial" w:cs="Arial"/>
          <w:sz w:val="22"/>
          <w:szCs w:val="22"/>
        </w:rPr>
        <w:t>)</w:t>
      </w:r>
      <w:r w:rsidRPr="00774F79">
        <w:rPr>
          <w:rFonts w:ascii="Arial" w:hAnsi="Arial" w:cs="Arial"/>
          <w:sz w:val="22"/>
          <w:szCs w:val="22"/>
        </w:rPr>
        <w:t xml:space="preserve"> de derogar el actual Reglamento para la Supervisión de la Cobertura de los Servicios Públicos de Telecomunicaciones Móviles y Fijos con acceso inalámbrico, e incorporar su contenido actualizado en normas como el Reglamento de Calidad de los Servicios Públicos de Telecomunicaciones, el Texto Único Ordenado de las Condiciones de Uso de los Servicios Públicos de Telecomunicaciones y la Norma de Requerimiento de Información Periódica (NRIP), de forma tal que se simplifica parte del marco normativo vigente.</w:t>
      </w:r>
    </w:p>
    <w:p w14:paraId="110E583C" w14:textId="77777777" w:rsidR="000E217C" w:rsidRPr="00774F79" w:rsidRDefault="000E217C" w:rsidP="000E217C">
      <w:pPr>
        <w:tabs>
          <w:tab w:val="left" w:pos="8364"/>
        </w:tabs>
        <w:ind w:left="-709" w:right="564"/>
        <w:jc w:val="both"/>
        <w:rPr>
          <w:rFonts w:ascii="Arial" w:hAnsi="Arial" w:cs="Arial"/>
          <w:sz w:val="22"/>
          <w:szCs w:val="22"/>
        </w:rPr>
      </w:pPr>
    </w:p>
    <w:p w14:paraId="6E5BA514" w14:textId="77777777" w:rsidR="000E217C" w:rsidRDefault="000E217C" w:rsidP="000E217C">
      <w:pPr>
        <w:tabs>
          <w:tab w:val="left" w:pos="8364"/>
        </w:tabs>
        <w:ind w:left="-709" w:right="564"/>
        <w:jc w:val="both"/>
        <w:rPr>
          <w:rFonts w:ascii="Arial" w:hAnsi="Arial" w:cs="Arial"/>
          <w:sz w:val="22"/>
          <w:szCs w:val="22"/>
        </w:rPr>
      </w:pPr>
      <w:r w:rsidRPr="00774F79">
        <w:rPr>
          <w:rFonts w:ascii="Arial" w:hAnsi="Arial" w:cs="Arial"/>
          <w:sz w:val="22"/>
          <w:szCs w:val="22"/>
        </w:rPr>
        <w:t>No obstante, dado que, dicha actualización implicaría la imposición de una nueva carga regulatoria que, para algunas empresas operadoras, resultaría desproporciona</w:t>
      </w:r>
      <w:r>
        <w:rPr>
          <w:rFonts w:ascii="Arial" w:hAnsi="Arial" w:cs="Arial"/>
          <w:sz w:val="22"/>
          <w:szCs w:val="22"/>
        </w:rPr>
        <w:t>do</w:t>
      </w:r>
      <w:r w:rsidRPr="00774F79">
        <w:rPr>
          <w:rFonts w:ascii="Arial" w:hAnsi="Arial" w:cs="Arial"/>
          <w:sz w:val="22"/>
          <w:szCs w:val="22"/>
        </w:rPr>
        <w:t xml:space="preserve"> </w:t>
      </w:r>
      <w:r>
        <w:rPr>
          <w:rFonts w:ascii="Arial" w:hAnsi="Arial" w:cs="Arial"/>
          <w:sz w:val="22"/>
          <w:szCs w:val="22"/>
        </w:rPr>
        <w:t xml:space="preserve">en comparación </w:t>
      </w:r>
      <w:r w:rsidRPr="00774F79">
        <w:rPr>
          <w:rFonts w:ascii="Arial" w:hAnsi="Arial" w:cs="Arial"/>
          <w:sz w:val="22"/>
          <w:szCs w:val="22"/>
        </w:rPr>
        <w:t xml:space="preserve">al beneficio regulatorio-administrativo que válidamente se busca obtener; consideramos necesario solicitar a vuestro </w:t>
      </w:r>
      <w:r>
        <w:rPr>
          <w:rFonts w:ascii="Arial" w:hAnsi="Arial" w:cs="Arial"/>
          <w:sz w:val="22"/>
          <w:szCs w:val="22"/>
        </w:rPr>
        <w:t>D</w:t>
      </w:r>
      <w:r w:rsidRPr="00774F79">
        <w:rPr>
          <w:rFonts w:ascii="Arial" w:hAnsi="Arial" w:cs="Arial"/>
          <w:sz w:val="22"/>
          <w:szCs w:val="22"/>
        </w:rPr>
        <w:t>espacho que se excluya del alcance de estas nuevas obligaciones, a las empresas consideradas operadoras rurales o, en todo caso, a aquellas que cuenten con una mínima participación de mercado de servicios públicos de telecomunicaciones, tal como se ha establecido en otras normas del sector</w:t>
      </w:r>
      <w:r>
        <w:rPr>
          <w:rFonts w:ascii="Arial" w:hAnsi="Arial" w:cs="Arial"/>
          <w:sz w:val="22"/>
          <w:szCs w:val="22"/>
        </w:rPr>
        <w:t>,</w:t>
      </w:r>
      <w:r w:rsidRPr="00774F79">
        <w:rPr>
          <w:rFonts w:ascii="Arial" w:hAnsi="Arial" w:cs="Arial"/>
          <w:sz w:val="22"/>
          <w:szCs w:val="22"/>
        </w:rPr>
        <w:t xml:space="preserve"> como</w:t>
      </w:r>
      <w:r>
        <w:rPr>
          <w:rFonts w:ascii="Arial" w:hAnsi="Arial" w:cs="Arial"/>
          <w:sz w:val="22"/>
          <w:szCs w:val="22"/>
        </w:rPr>
        <w:t xml:space="preserve"> por ejemplo,</w:t>
      </w:r>
      <w:r w:rsidRPr="00774F79">
        <w:rPr>
          <w:rFonts w:ascii="Arial" w:hAnsi="Arial" w:cs="Arial"/>
          <w:sz w:val="22"/>
          <w:szCs w:val="22"/>
        </w:rPr>
        <w:t xml:space="preserve"> </w:t>
      </w:r>
      <w:r>
        <w:rPr>
          <w:rFonts w:ascii="Arial" w:hAnsi="Arial" w:cs="Arial"/>
          <w:sz w:val="22"/>
          <w:szCs w:val="22"/>
        </w:rPr>
        <w:t xml:space="preserve">en </w:t>
      </w:r>
      <w:r w:rsidRPr="00774F79">
        <w:rPr>
          <w:rFonts w:ascii="Arial" w:hAnsi="Arial" w:cs="Arial"/>
          <w:sz w:val="22"/>
          <w:szCs w:val="22"/>
        </w:rPr>
        <w:t xml:space="preserve">el Reglamento de contabilidad separada o </w:t>
      </w:r>
      <w:r>
        <w:rPr>
          <w:rFonts w:ascii="Arial" w:hAnsi="Arial" w:cs="Arial"/>
          <w:sz w:val="22"/>
          <w:szCs w:val="22"/>
        </w:rPr>
        <w:t xml:space="preserve">en algunas disposiciones del </w:t>
      </w:r>
      <w:r w:rsidRPr="0004429C">
        <w:rPr>
          <w:rFonts w:ascii="Arial" w:hAnsi="Arial" w:cs="Arial"/>
          <w:sz w:val="22"/>
          <w:szCs w:val="22"/>
        </w:rPr>
        <w:t xml:space="preserve">Texto </w:t>
      </w:r>
      <w:r w:rsidRPr="0004429C">
        <w:rPr>
          <w:rFonts w:ascii="Arial" w:hAnsi="Arial" w:cs="Arial" w:hint="eastAsia"/>
          <w:sz w:val="22"/>
          <w:szCs w:val="22"/>
        </w:rPr>
        <w:t>Ú</w:t>
      </w:r>
      <w:r w:rsidRPr="0004429C">
        <w:rPr>
          <w:rFonts w:ascii="Arial" w:hAnsi="Arial" w:cs="Arial"/>
          <w:sz w:val="22"/>
          <w:szCs w:val="22"/>
        </w:rPr>
        <w:t>nico Ordenado de las Condiciones de Uso de los Servicios P</w:t>
      </w:r>
      <w:r w:rsidRPr="0004429C">
        <w:rPr>
          <w:rFonts w:ascii="Arial" w:hAnsi="Arial" w:cs="Arial" w:hint="eastAsia"/>
          <w:sz w:val="22"/>
          <w:szCs w:val="22"/>
        </w:rPr>
        <w:t>ú</w:t>
      </w:r>
      <w:r w:rsidRPr="0004429C">
        <w:rPr>
          <w:rFonts w:ascii="Arial" w:hAnsi="Arial" w:cs="Arial"/>
          <w:sz w:val="22"/>
          <w:szCs w:val="22"/>
        </w:rPr>
        <w:t>blicos de Telecomunicaciones</w:t>
      </w:r>
      <w:r>
        <w:rPr>
          <w:rFonts w:ascii="Arial" w:hAnsi="Arial" w:cs="Arial"/>
          <w:sz w:val="22"/>
          <w:szCs w:val="22"/>
        </w:rPr>
        <w:t>.</w:t>
      </w:r>
    </w:p>
    <w:p w14:paraId="4CD8D259" w14:textId="77777777" w:rsidR="000E217C" w:rsidRPr="00774F79" w:rsidRDefault="000E217C" w:rsidP="000E217C">
      <w:pPr>
        <w:tabs>
          <w:tab w:val="left" w:pos="8364"/>
        </w:tabs>
        <w:ind w:left="-709" w:right="564"/>
        <w:jc w:val="both"/>
        <w:rPr>
          <w:rFonts w:ascii="Arial" w:hAnsi="Arial" w:cs="Arial"/>
          <w:sz w:val="22"/>
          <w:szCs w:val="22"/>
        </w:rPr>
      </w:pPr>
    </w:p>
    <w:p w14:paraId="350A7155" w14:textId="77777777" w:rsidR="000E217C" w:rsidRDefault="000E217C" w:rsidP="000E217C">
      <w:pPr>
        <w:tabs>
          <w:tab w:val="left" w:pos="8364"/>
        </w:tabs>
        <w:ind w:left="-709" w:right="564"/>
        <w:jc w:val="both"/>
        <w:rPr>
          <w:rFonts w:ascii="Arial" w:hAnsi="Arial" w:cs="Arial"/>
          <w:sz w:val="22"/>
          <w:szCs w:val="22"/>
        </w:rPr>
      </w:pPr>
      <w:r w:rsidRPr="00774F79">
        <w:rPr>
          <w:rFonts w:ascii="Arial" w:hAnsi="Arial" w:cs="Arial"/>
          <w:sz w:val="22"/>
          <w:szCs w:val="22"/>
        </w:rPr>
        <w:t xml:space="preserve">Para sustentar esta solicitud, nos referiremos de manera particular al caso de </w:t>
      </w:r>
      <w:r>
        <w:rPr>
          <w:rFonts w:ascii="Arial" w:hAnsi="Arial" w:cs="Arial"/>
          <w:sz w:val="22"/>
          <w:szCs w:val="22"/>
        </w:rPr>
        <w:t>GILAT que es</w:t>
      </w:r>
      <w:r w:rsidRPr="00774F79">
        <w:rPr>
          <w:rFonts w:ascii="Arial" w:hAnsi="Arial" w:cs="Arial"/>
          <w:sz w:val="22"/>
          <w:szCs w:val="22"/>
        </w:rPr>
        <w:t xml:space="preserve"> una empresa con una mínima participación de mercado. En ese marco, cabe analizar </w:t>
      </w:r>
      <w:r>
        <w:rPr>
          <w:rFonts w:ascii="Arial" w:hAnsi="Arial" w:cs="Arial"/>
          <w:sz w:val="22"/>
          <w:szCs w:val="22"/>
        </w:rPr>
        <w:t xml:space="preserve">los siguientes puntos: </w:t>
      </w:r>
      <w:r w:rsidRPr="00774F79">
        <w:rPr>
          <w:rFonts w:ascii="Arial" w:hAnsi="Arial" w:cs="Arial"/>
          <w:sz w:val="22"/>
          <w:szCs w:val="22"/>
        </w:rPr>
        <w:t xml:space="preserve">(i) Cuál sería el beneficio </w:t>
      </w:r>
      <w:r>
        <w:rPr>
          <w:rFonts w:ascii="Arial" w:hAnsi="Arial" w:cs="Arial"/>
          <w:sz w:val="22"/>
          <w:szCs w:val="22"/>
        </w:rPr>
        <w:t>para</w:t>
      </w:r>
      <w:r w:rsidRPr="00774F79">
        <w:rPr>
          <w:rFonts w:ascii="Arial" w:hAnsi="Arial" w:cs="Arial"/>
          <w:sz w:val="22"/>
          <w:szCs w:val="22"/>
        </w:rPr>
        <w:t xml:space="preserve"> los usuarios de </w:t>
      </w:r>
      <w:r>
        <w:rPr>
          <w:rFonts w:ascii="Arial" w:hAnsi="Arial" w:cs="Arial"/>
          <w:sz w:val="22"/>
          <w:szCs w:val="22"/>
        </w:rPr>
        <w:t>GILAT</w:t>
      </w:r>
      <w:r w:rsidRPr="00774F79">
        <w:rPr>
          <w:rFonts w:ascii="Arial" w:hAnsi="Arial" w:cs="Arial"/>
          <w:sz w:val="22"/>
          <w:szCs w:val="22"/>
        </w:rPr>
        <w:t>, al aplicar las obligaciones establecidas en el proyecto de norma y (ii) Cuáles serían los costos de la implementación de estas nuevas obligaciones.</w:t>
      </w:r>
    </w:p>
    <w:p w14:paraId="6CAA8AEA" w14:textId="77777777" w:rsidR="000E217C" w:rsidRPr="00774F79" w:rsidRDefault="000E217C" w:rsidP="000E217C">
      <w:pPr>
        <w:tabs>
          <w:tab w:val="left" w:pos="8364"/>
        </w:tabs>
        <w:ind w:left="-709" w:right="564"/>
        <w:jc w:val="both"/>
        <w:rPr>
          <w:rFonts w:ascii="Arial" w:hAnsi="Arial" w:cs="Arial"/>
          <w:sz w:val="22"/>
          <w:szCs w:val="22"/>
        </w:rPr>
      </w:pPr>
    </w:p>
    <w:p w14:paraId="65A02652" w14:textId="77777777" w:rsidR="000E217C" w:rsidRPr="00774F79" w:rsidRDefault="000E217C" w:rsidP="000E217C">
      <w:pPr>
        <w:pStyle w:val="Prrafodelista"/>
        <w:numPr>
          <w:ilvl w:val="0"/>
          <w:numId w:val="12"/>
        </w:numPr>
        <w:tabs>
          <w:tab w:val="left" w:pos="8364"/>
        </w:tabs>
        <w:ind w:right="564"/>
        <w:jc w:val="both"/>
        <w:rPr>
          <w:rFonts w:ascii="Arial" w:hAnsi="Arial" w:cs="Arial"/>
          <w:b/>
          <w:bCs/>
          <w:sz w:val="22"/>
          <w:szCs w:val="22"/>
        </w:rPr>
      </w:pPr>
      <w:r w:rsidRPr="00774F79">
        <w:rPr>
          <w:rFonts w:ascii="Arial" w:hAnsi="Arial" w:cs="Arial"/>
          <w:b/>
          <w:bCs/>
          <w:sz w:val="22"/>
          <w:szCs w:val="22"/>
        </w:rPr>
        <w:t xml:space="preserve">Respecto al Beneficio o impacto de la norma en los o usuarios (y potenciales usuarios) de </w:t>
      </w:r>
      <w:r>
        <w:rPr>
          <w:rFonts w:ascii="Arial" w:hAnsi="Arial" w:cs="Arial"/>
          <w:b/>
          <w:bCs/>
          <w:sz w:val="22"/>
          <w:szCs w:val="22"/>
        </w:rPr>
        <w:t>GILAT</w:t>
      </w:r>
    </w:p>
    <w:p w14:paraId="4BEB069C" w14:textId="77777777" w:rsidR="000E217C" w:rsidRDefault="000E217C" w:rsidP="000E217C">
      <w:pPr>
        <w:tabs>
          <w:tab w:val="left" w:pos="8364"/>
        </w:tabs>
        <w:ind w:left="-709" w:right="564"/>
        <w:jc w:val="both"/>
        <w:rPr>
          <w:rFonts w:ascii="Arial" w:hAnsi="Arial" w:cs="Arial"/>
          <w:sz w:val="22"/>
          <w:szCs w:val="22"/>
        </w:rPr>
      </w:pPr>
    </w:p>
    <w:p w14:paraId="12695AF4" w14:textId="77777777" w:rsidR="000E217C" w:rsidRDefault="000E217C" w:rsidP="000E217C">
      <w:pPr>
        <w:tabs>
          <w:tab w:val="left" w:pos="8364"/>
        </w:tabs>
        <w:ind w:left="-709" w:right="564"/>
        <w:jc w:val="both"/>
        <w:rPr>
          <w:rFonts w:ascii="Arial" w:hAnsi="Arial" w:cs="Arial"/>
          <w:sz w:val="22"/>
          <w:szCs w:val="22"/>
        </w:rPr>
      </w:pPr>
      <w:r w:rsidRPr="00774F79">
        <w:rPr>
          <w:rFonts w:ascii="Arial" w:hAnsi="Arial" w:cs="Arial"/>
          <w:sz w:val="22"/>
          <w:szCs w:val="22"/>
        </w:rPr>
        <w:t xml:space="preserve">En primer lugar, nótese que la </w:t>
      </w:r>
      <w:r w:rsidRPr="00774F79">
        <w:rPr>
          <w:rFonts w:ascii="Arial" w:hAnsi="Arial" w:cs="Arial"/>
          <w:i/>
          <w:iCs/>
          <w:sz w:val="22"/>
          <w:szCs w:val="22"/>
        </w:rPr>
        <w:t>ratio Legis</w:t>
      </w:r>
      <w:r w:rsidRPr="00774F79">
        <w:rPr>
          <w:rFonts w:ascii="Arial" w:hAnsi="Arial" w:cs="Arial"/>
          <w:sz w:val="22"/>
          <w:szCs w:val="22"/>
        </w:rPr>
        <w:t xml:space="preserve"> del Reglamento de cobertura vigente -así como de las disposiciones que ahora se pretenden incorporar en el reglamento de calidad-, es que los usuarios se mantengan correctamente informados respecto a los servicios que pueden contratar en una determinada área geográfica</w:t>
      </w:r>
      <w:r>
        <w:rPr>
          <w:rFonts w:ascii="Arial" w:hAnsi="Arial" w:cs="Arial"/>
          <w:sz w:val="22"/>
          <w:szCs w:val="22"/>
        </w:rPr>
        <w:t>,</w:t>
      </w:r>
      <w:r w:rsidRPr="00774F79">
        <w:rPr>
          <w:rFonts w:ascii="Arial" w:hAnsi="Arial" w:cs="Arial"/>
          <w:sz w:val="22"/>
          <w:szCs w:val="22"/>
        </w:rPr>
        <w:t xml:space="preserve"> asegurándose de que la empresa operadora cuente con cierto nivel de calidad de señal radioeléctrica para prestarle el servicio solicitado (al menos en el extremo referido a los servicios inalámbricos). </w:t>
      </w:r>
    </w:p>
    <w:p w14:paraId="6ED2F2AB" w14:textId="77777777" w:rsidR="000E217C" w:rsidRPr="00774F79" w:rsidRDefault="000E217C" w:rsidP="000E217C">
      <w:pPr>
        <w:tabs>
          <w:tab w:val="left" w:pos="8364"/>
        </w:tabs>
        <w:ind w:left="-709" w:right="564"/>
        <w:jc w:val="both"/>
        <w:rPr>
          <w:rFonts w:ascii="Arial" w:hAnsi="Arial" w:cs="Arial"/>
          <w:sz w:val="22"/>
          <w:szCs w:val="22"/>
        </w:rPr>
      </w:pPr>
    </w:p>
    <w:p w14:paraId="2DB47485" w14:textId="77777777" w:rsidR="000E217C" w:rsidRDefault="000E217C" w:rsidP="000E217C">
      <w:pPr>
        <w:tabs>
          <w:tab w:val="left" w:pos="8364"/>
        </w:tabs>
        <w:ind w:left="-709" w:right="564"/>
        <w:jc w:val="both"/>
        <w:rPr>
          <w:rFonts w:ascii="Arial" w:hAnsi="Arial" w:cs="Arial"/>
          <w:sz w:val="22"/>
          <w:szCs w:val="22"/>
        </w:rPr>
      </w:pPr>
      <w:r w:rsidRPr="00774F79">
        <w:rPr>
          <w:rFonts w:ascii="Arial" w:hAnsi="Arial" w:cs="Arial"/>
          <w:sz w:val="22"/>
          <w:szCs w:val="22"/>
        </w:rPr>
        <w:t xml:space="preserve">Por otro lado, se debe tener en cuenta que, en el caso particular de </w:t>
      </w:r>
      <w:r>
        <w:rPr>
          <w:rFonts w:ascii="Arial" w:hAnsi="Arial" w:cs="Arial"/>
          <w:sz w:val="22"/>
          <w:szCs w:val="22"/>
        </w:rPr>
        <w:t>mi representada</w:t>
      </w:r>
      <w:r w:rsidRPr="00774F79">
        <w:rPr>
          <w:rFonts w:ascii="Arial" w:hAnsi="Arial" w:cs="Arial"/>
          <w:sz w:val="22"/>
          <w:szCs w:val="22"/>
        </w:rPr>
        <w:t xml:space="preserve">, los servicios fijos inalámbricos que brinda se soportan </w:t>
      </w:r>
      <w:r>
        <w:rPr>
          <w:rFonts w:ascii="Arial" w:hAnsi="Arial" w:cs="Arial"/>
          <w:sz w:val="22"/>
          <w:szCs w:val="22"/>
        </w:rPr>
        <w:t xml:space="preserve">principalmente </w:t>
      </w:r>
      <w:r w:rsidRPr="00774F79">
        <w:rPr>
          <w:rFonts w:ascii="Arial" w:hAnsi="Arial" w:cs="Arial"/>
          <w:sz w:val="22"/>
          <w:szCs w:val="22"/>
        </w:rPr>
        <w:t xml:space="preserve">en tecnología de radioenlace terrestre, </w:t>
      </w:r>
      <w:r>
        <w:rPr>
          <w:rFonts w:ascii="Arial" w:hAnsi="Arial" w:cs="Arial"/>
          <w:sz w:val="22"/>
          <w:szCs w:val="22"/>
        </w:rPr>
        <w:t xml:space="preserve">y adicionalmente, en </w:t>
      </w:r>
      <w:r w:rsidRPr="00774F79">
        <w:rPr>
          <w:rFonts w:ascii="Arial" w:hAnsi="Arial" w:cs="Arial"/>
          <w:sz w:val="22"/>
          <w:szCs w:val="22"/>
        </w:rPr>
        <w:t>tecnología satelital de tipo VSAT</w:t>
      </w:r>
      <w:r>
        <w:rPr>
          <w:rFonts w:ascii="Arial" w:hAnsi="Arial" w:cs="Arial"/>
          <w:sz w:val="22"/>
          <w:szCs w:val="22"/>
        </w:rPr>
        <w:t>.</w:t>
      </w:r>
      <w:r w:rsidRPr="00774F79">
        <w:rPr>
          <w:rFonts w:ascii="Arial" w:hAnsi="Arial" w:cs="Arial"/>
          <w:sz w:val="22"/>
          <w:szCs w:val="22"/>
        </w:rPr>
        <w:t xml:space="preserve"> </w:t>
      </w:r>
    </w:p>
    <w:p w14:paraId="7EE6E974" w14:textId="77777777" w:rsidR="000E217C" w:rsidRPr="00774F79" w:rsidRDefault="000E217C" w:rsidP="000E217C">
      <w:pPr>
        <w:tabs>
          <w:tab w:val="left" w:pos="8364"/>
        </w:tabs>
        <w:ind w:left="-709" w:right="564"/>
        <w:jc w:val="both"/>
        <w:rPr>
          <w:rFonts w:ascii="Arial" w:hAnsi="Arial" w:cs="Arial"/>
          <w:sz w:val="22"/>
          <w:szCs w:val="22"/>
        </w:rPr>
      </w:pPr>
    </w:p>
    <w:p w14:paraId="7B9710DB" w14:textId="77777777" w:rsidR="000E217C" w:rsidRDefault="000E217C" w:rsidP="000E217C">
      <w:pPr>
        <w:tabs>
          <w:tab w:val="left" w:pos="8364"/>
        </w:tabs>
        <w:ind w:left="-709" w:right="564"/>
        <w:jc w:val="both"/>
        <w:rPr>
          <w:rFonts w:ascii="Arial" w:hAnsi="Arial" w:cs="Arial"/>
          <w:sz w:val="22"/>
          <w:szCs w:val="22"/>
        </w:rPr>
      </w:pPr>
    </w:p>
    <w:p w14:paraId="6D6E9C5D" w14:textId="77777777" w:rsidR="000E217C" w:rsidRDefault="000E217C" w:rsidP="000E217C">
      <w:pPr>
        <w:tabs>
          <w:tab w:val="left" w:pos="8364"/>
        </w:tabs>
        <w:ind w:left="-709" w:right="564"/>
        <w:jc w:val="both"/>
        <w:rPr>
          <w:rFonts w:ascii="Arial" w:hAnsi="Arial" w:cs="Arial"/>
          <w:sz w:val="22"/>
          <w:szCs w:val="22"/>
        </w:rPr>
      </w:pPr>
      <w:r>
        <w:rPr>
          <w:rFonts w:ascii="Arial" w:hAnsi="Arial" w:cs="Arial"/>
          <w:sz w:val="22"/>
          <w:szCs w:val="22"/>
        </w:rPr>
        <w:t>Así</w:t>
      </w:r>
      <w:r w:rsidRPr="00774F79">
        <w:rPr>
          <w:rFonts w:ascii="Arial" w:hAnsi="Arial" w:cs="Arial"/>
          <w:sz w:val="22"/>
          <w:szCs w:val="22"/>
        </w:rPr>
        <w:t xml:space="preserve">, respecto a los servicios prestados con tecnología de radioenlace terrestre, esta corresponde a los servicios de internet y telefonía prestados por </w:t>
      </w:r>
      <w:r>
        <w:rPr>
          <w:rFonts w:ascii="Arial" w:hAnsi="Arial" w:cs="Arial"/>
          <w:sz w:val="22"/>
          <w:szCs w:val="22"/>
        </w:rPr>
        <w:t>GILAT</w:t>
      </w:r>
      <w:r w:rsidRPr="00774F79">
        <w:rPr>
          <w:rFonts w:ascii="Arial" w:hAnsi="Arial" w:cs="Arial"/>
          <w:sz w:val="22"/>
          <w:szCs w:val="22"/>
        </w:rPr>
        <w:t xml:space="preserve"> en el marco de los </w:t>
      </w:r>
      <w:r w:rsidRPr="00774F79">
        <w:rPr>
          <w:rFonts w:ascii="Arial" w:hAnsi="Arial" w:cs="Arial"/>
          <w:sz w:val="22"/>
          <w:szCs w:val="22"/>
        </w:rPr>
        <w:lastRenderedPageBreak/>
        <w:t>proyectos adjudicados por el PRONATEL, por lo que los respectivos contratos de financiamiento ya incluyen obligaciones específicas referidas a diversos parámetros de calidad, disponibilidad y atención de demanda en las localidades beneficiarias de los Proyectos.</w:t>
      </w:r>
    </w:p>
    <w:p w14:paraId="477190E6" w14:textId="77777777" w:rsidR="000E217C" w:rsidRDefault="000E217C" w:rsidP="000E217C">
      <w:pPr>
        <w:tabs>
          <w:tab w:val="left" w:pos="8364"/>
        </w:tabs>
        <w:ind w:right="564"/>
        <w:jc w:val="both"/>
        <w:rPr>
          <w:rFonts w:ascii="Arial" w:hAnsi="Arial" w:cs="Arial"/>
          <w:sz w:val="22"/>
          <w:szCs w:val="22"/>
        </w:rPr>
      </w:pPr>
    </w:p>
    <w:p w14:paraId="6AD09DCB" w14:textId="77777777" w:rsidR="000E217C" w:rsidRPr="00774F79" w:rsidRDefault="000E217C" w:rsidP="000E217C">
      <w:pPr>
        <w:tabs>
          <w:tab w:val="left" w:pos="8364"/>
        </w:tabs>
        <w:ind w:left="-709" w:right="564"/>
        <w:jc w:val="both"/>
        <w:rPr>
          <w:rFonts w:ascii="Arial" w:hAnsi="Arial" w:cs="Arial"/>
          <w:sz w:val="22"/>
          <w:szCs w:val="22"/>
        </w:rPr>
      </w:pPr>
      <w:r>
        <w:rPr>
          <w:rFonts w:ascii="Arial" w:hAnsi="Arial" w:cs="Arial"/>
          <w:sz w:val="22"/>
          <w:szCs w:val="22"/>
        </w:rPr>
        <w:t>En efecto, la implementación de los Proyectos de PRONATEL adjudicados a GILAT, para prestación de servicios Públicos de Telecomunicaciones, implicó el despliegue de una red de microondas que cumple con todos los estándares de calidad establecidos en las especificaciones técnicas de los Proyectos a fin de garantizar la continuidad y calidad de los servicios prestados a un determinado grupo de abonados e instituciones beneficiarias.</w:t>
      </w:r>
    </w:p>
    <w:p w14:paraId="60427792" w14:textId="77777777" w:rsidR="000E217C" w:rsidRDefault="000E217C" w:rsidP="000E217C">
      <w:pPr>
        <w:tabs>
          <w:tab w:val="left" w:pos="8364"/>
        </w:tabs>
        <w:ind w:right="564"/>
        <w:jc w:val="both"/>
        <w:rPr>
          <w:rFonts w:ascii="Arial" w:hAnsi="Arial" w:cs="Arial"/>
          <w:sz w:val="22"/>
          <w:szCs w:val="22"/>
        </w:rPr>
      </w:pPr>
    </w:p>
    <w:p w14:paraId="70F1FB92" w14:textId="77777777" w:rsidR="000E217C" w:rsidRDefault="000E217C" w:rsidP="000E217C">
      <w:pPr>
        <w:tabs>
          <w:tab w:val="left" w:pos="8364"/>
        </w:tabs>
        <w:ind w:left="-709" w:right="564"/>
        <w:jc w:val="both"/>
        <w:rPr>
          <w:rFonts w:ascii="Arial" w:hAnsi="Arial" w:cs="Arial"/>
          <w:sz w:val="22"/>
          <w:szCs w:val="22"/>
        </w:rPr>
      </w:pPr>
      <w:r>
        <w:rPr>
          <w:rFonts w:ascii="Arial" w:hAnsi="Arial" w:cs="Arial"/>
          <w:sz w:val="22"/>
          <w:szCs w:val="22"/>
        </w:rPr>
        <w:t>En ese sentido</w:t>
      </w:r>
      <w:r w:rsidRPr="00774F79">
        <w:rPr>
          <w:rFonts w:ascii="Arial" w:hAnsi="Arial" w:cs="Arial"/>
          <w:sz w:val="22"/>
          <w:szCs w:val="22"/>
        </w:rPr>
        <w:t>, el objetivo que busca proteger el proyecto de norma</w:t>
      </w:r>
      <w:r>
        <w:rPr>
          <w:rFonts w:ascii="Arial" w:hAnsi="Arial" w:cs="Arial"/>
          <w:sz w:val="22"/>
          <w:szCs w:val="22"/>
        </w:rPr>
        <w:t xml:space="preserve"> objeto de análisis</w:t>
      </w:r>
      <w:r w:rsidRPr="00774F79">
        <w:rPr>
          <w:rFonts w:ascii="Arial" w:hAnsi="Arial" w:cs="Arial"/>
          <w:sz w:val="22"/>
          <w:szCs w:val="22"/>
        </w:rPr>
        <w:t xml:space="preserve">, </w:t>
      </w:r>
      <w:r>
        <w:rPr>
          <w:rFonts w:ascii="Arial" w:hAnsi="Arial" w:cs="Arial"/>
          <w:sz w:val="22"/>
          <w:szCs w:val="22"/>
        </w:rPr>
        <w:t>-</w:t>
      </w:r>
      <w:r w:rsidRPr="007A1145">
        <w:rPr>
          <w:rFonts w:ascii="Arial" w:hAnsi="Arial" w:cs="Arial"/>
          <w:i/>
          <w:iCs/>
          <w:sz w:val="22"/>
          <w:szCs w:val="22"/>
        </w:rPr>
        <w:t>esto es, que el usuario tenga información precisa y completa respecto a los servicios que pretende contratar, para garantizar que dichos servicios se presten bajo condiciones de calidad óptimas</w:t>
      </w:r>
      <w:r>
        <w:rPr>
          <w:rFonts w:ascii="Arial" w:hAnsi="Arial" w:cs="Arial"/>
          <w:sz w:val="22"/>
          <w:szCs w:val="22"/>
        </w:rPr>
        <w:t>-</w:t>
      </w:r>
      <w:r w:rsidRPr="00774F79">
        <w:rPr>
          <w:rFonts w:ascii="Arial" w:hAnsi="Arial" w:cs="Arial"/>
          <w:sz w:val="22"/>
          <w:szCs w:val="22"/>
        </w:rPr>
        <w:t xml:space="preserve"> se cumple</w:t>
      </w:r>
      <w:r>
        <w:rPr>
          <w:rFonts w:ascii="Arial" w:hAnsi="Arial" w:cs="Arial"/>
          <w:sz w:val="22"/>
          <w:szCs w:val="22"/>
        </w:rPr>
        <w:t>n para los servicios prestados por GILAT</w:t>
      </w:r>
      <w:r w:rsidRPr="00774F79">
        <w:rPr>
          <w:rFonts w:ascii="Arial" w:hAnsi="Arial" w:cs="Arial"/>
          <w:sz w:val="22"/>
          <w:szCs w:val="22"/>
        </w:rPr>
        <w:t xml:space="preserve"> en la medida que los contratos de financiamiento con el PRONATEL incluyen obligaciones referidas a los parámetros técnicos y otras obligaciones que garantizan la óptima operación de los servicios prestados en el marco de los Proyectos adjudicados.</w:t>
      </w:r>
      <w:r>
        <w:rPr>
          <w:rFonts w:ascii="Arial" w:hAnsi="Arial" w:cs="Arial"/>
          <w:sz w:val="22"/>
          <w:szCs w:val="22"/>
        </w:rPr>
        <w:t xml:space="preserve"> </w:t>
      </w:r>
    </w:p>
    <w:p w14:paraId="0E4D0096" w14:textId="77777777" w:rsidR="000E217C" w:rsidRDefault="000E217C" w:rsidP="000E217C">
      <w:pPr>
        <w:tabs>
          <w:tab w:val="left" w:pos="8364"/>
        </w:tabs>
        <w:ind w:right="564"/>
        <w:jc w:val="both"/>
        <w:rPr>
          <w:rFonts w:ascii="Arial" w:hAnsi="Arial" w:cs="Arial"/>
          <w:sz w:val="22"/>
          <w:szCs w:val="22"/>
        </w:rPr>
      </w:pPr>
    </w:p>
    <w:p w14:paraId="3B1C2760" w14:textId="77777777" w:rsidR="000E217C" w:rsidRDefault="000E217C" w:rsidP="000E217C">
      <w:pPr>
        <w:tabs>
          <w:tab w:val="left" w:pos="8364"/>
        </w:tabs>
        <w:ind w:left="-709" w:right="564"/>
        <w:jc w:val="both"/>
        <w:rPr>
          <w:rFonts w:ascii="Arial" w:hAnsi="Arial" w:cs="Arial"/>
          <w:sz w:val="22"/>
          <w:szCs w:val="22"/>
        </w:rPr>
      </w:pPr>
      <w:r w:rsidRPr="00774F79">
        <w:rPr>
          <w:rFonts w:ascii="Arial" w:hAnsi="Arial" w:cs="Arial"/>
          <w:sz w:val="22"/>
          <w:szCs w:val="22"/>
        </w:rPr>
        <w:t xml:space="preserve">Adicionalmente, se debe tener en cuenta que, si bien para el caso de los servicios fijos y móviles prestados en el marco de proyectos privados, la empresa operadora podría verse incentivada a difundir información de cobertura que les permita comercializar una mayor cantidad de servicios; en el caso de los servicios fijos prestados en el marco de los proyectos financiados por el Estado, como es el caso de los servicios fijos con tecnología de radioenlace terrestre prestada por </w:t>
      </w:r>
      <w:r>
        <w:rPr>
          <w:rFonts w:ascii="Arial" w:hAnsi="Arial" w:cs="Arial"/>
          <w:sz w:val="22"/>
          <w:szCs w:val="22"/>
        </w:rPr>
        <w:t>GILAT</w:t>
      </w:r>
      <w:r w:rsidRPr="00774F79">
        <w:rPr>
          <w:rFonts w:ascii="Arial" w:hAnsi="Arial" w:cs="Arial"/>
          <w:sz w:val="22"/>
          <w:szCs w:val="22"/>
        </w:rPr>
        <w:t>, no existen dichos incentivos, toda vez que la prestación de los servicios está sujeta a otro tipo de obligaciones establecidas en los respectivos contratos de financiamiento y no a la difusión de información de un cierto nivel de cobertura radioeléctrica.</w:t>
      </w:r>
      <w:r>
        <w:rPr>
          <w:rFonts w:ascii="Arial" w:hAnsi="Arial" w:cs="Arial"/>
          <w:sz w:val="22"/>
          <w:szCs w:val="22"/>
        </w:rPr>
        <w:t xml:space="preserve"> De hecho, como se indicó anteriormente, dichos contratos han establecido de manera específica, cuáles son los abonados o instituciones beneficiarias de los servicios prestados.</w:t>
      </w:r>
    </w:p>
    <w:p w14:paraId="421F6025" w14:textId="77777777" w:rsidR="000E217C" w:rsidRDefault="000E217C" w:rsidP="000E217C">
      <w:pPr>
        <w:tabs>
          <w:tab w:val="left" w:pos="8364"/>
        </w:tabs>
        <w:ind w:left="-709" w:right="564"/>
        <w:jc w:val="both"/>
        <w:rPr>
          <w:rFonts w:ascii="Arial" w:hAnsi="Arial" w:cs="Arial"/>
          <w:sz w:val="22"/>
          <w:szCs w:val="22"/>
        </w:rPr>
      </w:pPr>
    </w:p>
    <w:p w14:paraId="48B85637" w14:textId="77777777" w:rsidR="000E217C" w:rsidRPr="00774F79" w:rsidRDefault="000E217C" w:rsidP="000E217C">
      <w:pPr>
        <w:tabs>
          <w:tab w:val="left" w:pos="8364"/>
        </w:tabs>
        <w:ind w:left="-709" w:right="564"/>
        <w:jc w:val="both"/>
        <w:rPr>
          <w:rFonts w:ascii="Arial" w:hAnsi="Arial" w:cs="Arial"/>
          <w:sz w:val="22"/>
          <w:szCs w:val="22"/>
        </w:rPr>
      </w:pPr>
      <w:r>
        <w:rPr>
          <w:rFonts w:ascii="Arial" w:hAnsi="Arial" w:cs="Arial"/>
          <w:sz w:val="22"/>
          <w:szCs w:val="22"/>
        </w:rPr>
        <w:t>Por otro lado, con relación a</w:t>
      </w:r>
      <w:r w:rsidRPr="00774F79">
        <w:rPr>
          <w:rFonts w:ascii="Arial" w:hAnsi="Arial" w:cs="Arial"/>
          <w:sz w:val="22"/>
          <w:szCs w:val="22"/>
        </w:rPr>
        <w:t xml:space="preserve"> la tecnología VSAT este tipo de tecnología, a diferencia de las tecnologías móviles o tecnologías fijas inalámbricas WLL o FMC, se caracteriza normalmente por tener alcances de cobertura (</w:t>
      </w:r>
      <w:proofErr w:type="spellStart"/>
      <w:r w:rsidRPr="00E076FE">
        <w:rPr>
          <w:rFonts w:ascii="Arial" w:hAnsi="Arial" w:cs="Arial"/>
          <w:i/>
          <w:iCs/>
          <w:sz w:val="22"/>
          <w:szCs w:val="22"/>
        </w:rPr>
        <w:t>footprint</w:t>
      </w:r>
      <w:proofErr w:type="spellEnd"/>
      <w:r w:rsidRPr="00774F79">
        <w:rPr>
          <w:rFonts w:ascii="Arial" w:hAnsi="Arial" w:cs="Arial"/>
          <w:sz w:val="22"/>
          <w:szCs w:val="22"/>
        </w:rPr>
        <w:t xml:space="preserve">) en amplias áreas geográficas, muchas veces a nivel nacional, como es el caso de la cobertura satelital de </w:t>
      </w:r>
      <w:r>
        <w:rPr>
          <w:rFonts w:ascii="Arial" w:hAnsi="Arial" w:cs="Arial"/>
          <w:sz w:val="22"/>
          <w:szCs w:val="22"/>
        </w:rPr>
        <w:t>GILAT</w:t>
      </w:r>
      <w:r w:rsidRPr="00774F79">
        <w:rPr>
          <w:rFonts w:ascii="Arial" w:hAnsi="Arial" w:cs="Arial"/>
          <w:sz w:val="22"/>
          <w:szCs w:val="22"/>
        </w:rPr>
        <w:t>, por lo que es razonable que dicha tecnología se excluya de un proceso de supervisión específico y permanente de cobertura radioeléctrica.</w:t>
      </w:r>
    </w:p>
    <w:p w14:paraId="62D04F99" w14:textId="77777777" w:rsidR="000E217C" w:rsidRDefault="000E217C" w:rsidP="000E217C">
      <w:pPr>
        <w:tabs>
          <w:tab w:val="left" w:pos="8364"/>
        </w:tabs>
        <w:ind w:left="-709" w:right="564"/>
        <w:jc w:val="both"/>
        <w:rPr>
          <w:rFonts w:ascii="Arial" w:hAnsi="Arial" w:cs="Arial"/>
          <w:sz w:val="22"/>
          <w:szCs w:val="22"/>
        </w:rPr>
      </w:pPr>
    </w:p>
    <w:p w14:paraId="6C8A95B1" w14:textId="77777777" w:rsidR="000E217C" w:rsidRDefault="000E217C" w:rsidP="000E217C">
      <w:pPr>
        <w:tabs>
          <w:tab w:val="left" w:pos="8364"/>
        </w:tabs>
        <w:ind w:left="-709" w:right="564"/>
        <w:jc w:val="both"/>
        <w:rPr>
          <w:rFonts w:ascii="Arial" w:hAnsi="Arial" w:cs="Arial"/>
          <w:sz w:val="22"/>
          <w:szCs w:val="22"/>
        </w:rPr>
      </w:pPr>
      <w:r w:rsidRPr="00774F79">
        <w:rPr>
          <w:rFonts w:ascii="Arial" w:hAnsi="Arial" w:cs="Arial"/>
          <w:sz w:val="22"/>
          <w:szCs w:val="22"/>
        </w:rPr>
        <w:t>E</w:t>
      </w:r>
      <w:r>
        <w:rPr>
          <w:rFonts w:ascii="Arial" w:hAnsi="Arial" w:cs="Arial"/>
          <w:sz w:val="22"/>
          <w:szCs w:val="22"/>
        </w:rPr>
        <w:t>n</w:t>
      </w:r>
      <w:r w:rsidRPr="00774F79">
        <w:rPr>
          <w:rFonts w:ascii="Arial" w:hAnsi="Arial" w:cs="Arial"/>
          <w:sz w:val="22"/>
          <w:szCs w:val="22"/>
        </w:rPr>
        <w:t xml:space="preserve"> suma, consideramos que para el caso particular de </w:t>
      </w:r>
      <w:r>
        <w:rPr>
          <w:rFonts w:ascii="Arial" w:hAnsi="Arial" w:cs="Arial"/>
          <w:sz w:val="22"/>
          <w:szCs w:val="22"/>
        </w:rPr>
        <w:t>GILAT</w:t>
      </w:r>
      <w:r w:rsidRPr="00774F79">
        <w:rPr>
          <w:rFonts w:ascii="Arial" w:hAnsi="Arial" w:cs="Arial"/>
          <w:sz w:val="22"/>
          <w:szCs w:val="22"/>
        </w:rPr>
        <w:t>, el objetivo que se busca cumplir con las obligaciones que se pretenden incorporar en el proyecto de norma, ya se encuentra cubiert</w:t>
      </w:r>
      <w:r>
        <w:rPr>
          <w:rFonts w:ascii="Arial" w:hAnsi="Arial" w:cs="Arial"/>
          <w:sz w:val="22"/>
          <w:szCs w:val="22"/>
        </w:rPr>
        <w:t>o</w:t>
      </w:r>
      <w:r w:rsidRPr="00774F79">
        <w:rPr>
          <w:rFonts w:ascii="Arial" w:hAnsi="Arial" w:cs="Arial"/>
          <w:sz w:val="22"/>
          <w:szCs w:val="22"/>
        </w:rPr>
        <w:t xml:space="preserve"> en las obligaciones que </w:t>
      </w:r>
      <w:r>
        <w:rPr>
          <w:rFonts w:ascii="Arial" w:hAnsi="Arial" w:cs="Arial"/>
          <w:sz w:val="22"/>
          <w:szCs w:val="22"/>
        </w:rPr>
        <w:t>mantenemos</w:t>
      </w:r>
      <w:r w:rsidRPr="00774F79">
        <w:rPr>
          <w:rFonts w:ascii="Arial" w:hAnsi="Arial" w:cs="Arial"/>
          <w:sz w:val="22"/>
          <w:szCs w:val="22"/>
        </w:rPr>
        <w:t xml:space="preserve"> con el PRONATEL</w:t>
      </w:r>
      <w:r>
        <w:rPr>
          <w:rFonts w:ascii="Arial" w:hAnsi="Arial" w:cs="Arial"/>
          <w:sz w:val="22"/>
          <w:szCs w:val="22"/>
        </w:rPr>
        <w:t>,</w:t>
      </w:r>
      <w:r w:rsidRPr="00774F79">
        <w:rPr>
          <w:rFonts w:ascii="Arial" w:hAnsi="Arial" w:cs="Arial"/>
          <w:sz w:val="22"/>
          <w:szCs w:val="22"/>
        </w:rPr>
        <w:t xml:space="preserve"> en el marco de los contratos de financiamiento suscritos.</w:t>
      </w:r>
    </w:p>
    <w:p w14:paraId="1B9DA3D6" w14:textId="77777777" w:rsidR="000E217C" w:rsidRPr="00774F79" w:rsidRDefault="000E217C" w:rsidP="000E217C">
      <w:pPr>
        <w:tabs>
          <w:tab w:val="left" w:pos="8364"/>
        </w:tabs>
        <w:ind w:left="-709" w:right="564"/>
        <w:jc w:val="both"/>
        <w:rPr>
          <w:rFonts w:ascii="Arial" w:hAnsi="Arial" w:cs="Arial"/>
          <w:sz w:val="22"/>
          <w:szCs w:val="22"/>
        </w:rPr>
      </w:pPr>
    </w:p>
    <w:p w14:paraId="09A2F807" w14:textId="77777777" w:rsidR="000E217C" w:rsidRDefault="000E217C" w:rsidP="000E217C">
      <w:pPr>
        <w:pStyle w:val="Prrafodelista"/>
        <w:numPr>
          <w:ilvl w:val="0"/>
          <w:numId w:val="12"/>
        </w:numPr>
        <w:tabs>
          <w:tab w:val="left" w:pos="8364"/>
        </w:tabs>
        <w:ind w:right="564"/>
        <w:jc w:val="both"/>
        <w:rPr>
          <w:rFonts w:ascii="Arial" w:hAnsi="Arial" w:cs="Arial"/>
          <w:b/>
          <w:bCs/>
          <w:sz w:val="22"/>
          <w:szCs w:val="22"/>
        </w:rPr>
      </w:pPr>
      <w:r w:rsidRPr="00774F79">
        <w:rPr>
          <w:rFonts w:ascii="Arial" w:hAnsi="Arial" w:cs="Arial"/>
          <w:b/>
          <w:bCs/>
          <w:sz w:val="22"/>
          <w:szCs w:val="22"/>
        </w:rPr>
        <w:t>Respecto a los costos de implementación de las nuevas obligaciones del Reglamento de Calidad</w:t>
      </w:r>
    </w:p>
    <w:p w14:paraId="4C11C942" w14:textId="77777777" w:rsidR="000E217C" w:rsidRPr="00774F79" w:rsidRDefault="000E217C" w:rsidP="000E217C">
      <w:pPr>
        <w:pStyle w:val="Prrafodelista"/>
        <w:tabs>
          <w:tab w:val="left" w:pos="8364"/>
        </w:tabs>
        <w:ind w:left="11" w:right="564"/>
        <w:jc w:val="both"/>
        <w:rPr>
          <w:rFonts w:ascii="Arial" w:hAnsi="Arial" w:cs="Arial"/>
          <w:b/>
          <w:bCs/>
          <w:sz w:val="22"/>
          <w:szCs w:val="22"/>
        </w:rPr>
      </w:pPr>
    </w:p>
    <w:p w14:paraId="6162C2F7" w14:textId="77777777" w:rsidR="000E217C" w:rsidRPr="00774F79" w:rsidRDefault="000E217C" w:rsidP="000E217C">
      <w:pPr>
        <w:tabs>
          <w:tab w:val="left" w:pos="8364"/>
        </w:tabs>
        <w:ind w:left="-709" w:right="564"/>
        <w:jc w:val="both"/>
        <w:rPr>
          <w:rFonts w:ascii="Arial" w:hAnsi="Arial" w:cs="Arial"/>
          <w:sz w:val="22"/>
          <w:szCs w:val="22"/>
        </w:rPr>
      </w:pPr>
      <w:r w:rsidRPr="00774F79">
        <w:rPr>
          <w:rFonts w:ascii="Arial" w:hAnsi="Arial" w:cs="Arial"/>
          <w:sz w:val="22"/>
          <w:szCs w:val="22"/>
        </w:rPr>
        <w:t xml:space="preserve">No obstante lo expuesto en los párrafos precedentes, entendemos también que la obligación de remitir al OSIPTEL información respecto a la cobertura de los servicios fijos inalámbricos prestados bajo ciertos parámetros técnicos, puede ser útil para fines informativos y para cualquier análisis de mercado que requiera realizar el organismo regulador, razón por la cual, y en estricto cumplimiento de nuestras obligaciones regulatorias, se ha venido cumpliendo con la obligación de remitir </w:t>
      </w:r>
      <w:r>
        <w:rPr>
          <w:rFonts w:ascii="Arial" w:hAnsi="Arial" w:cs="Arial"/>
          <w:sz w:val="22"/>
          <w:szCs w:val="22"/>
        </w:rPr>
        <w:t>a vuestra institución</w:t>
      </w:r>
      <w:r w:rsidRPr="00774F79">
        <w:rPr>
          <w:rFonts w:ascii="Arial" w:hAnsi="Arial" w:cs="Arial"/>
          <w:sz w:val="22"/>
          <w:szCs w:val="22"/>
        </w:rPr>
        <w:t xml:space="preserve"> la información periódica establecida en el actual Reglamento de Cobertura del OSIPTEL.</w:t>
      </w:r>
    </w:p>
    <w:p w14:paraId="24DE5D57" w14:textId="77777777" w:rsidR="000E217C" w:rsidRDefault="000E217C" w:rsidP="000E217C">
      <w:pPr>
        <w:tabs>
          <w:tab w:val="left" w:pos="8364"/>
        </w:tabs>
        <w:ind w:left="-709" w:right="564"/>
        <w:jc w:val="both"/>
        <w:rPr>
          <w:rFonts w:ascii="Arial" w:hAnsi="Arial" w:cs="Arial"/>
          <w:sz w:val="22"/>
          <w:szCs w:val="22"/>
        </w:rPr>
      </w:pPr>
    </w:p>
    <w:p w14:paraId="01AFA3C2" w14:textId="77777777" w:rsidR="000E217C" w:rsidRPr="00774F79" w:rsidRDefault="000E217C" w:rsidP="000E217C">
      <w:pPr>
        <w:tabs>
          <w:tab w:val="left" w:pos="8364"/>
        </w:tabs>
        <w:ind w:left="-709" w:right="564"/>
        <w:jc w:val="both"/>
        <w:rPr>
          <w:rFonts w:ascii="Arial" w:hAnsi="Arial" w:cs="Arial"/>
          <w:sz w:val="22"/>
          <w:szCs w:val="22"/>
        </w:rPr>
      </w:pPr>
      <w:r w:rsidRPr="00774F79">
        <w:rPr>
          <w:rFonts w:ascii="Arial" w:hAnsi="Arial" w:cs="Arial"/>
          <w:sz w:val="22"/>
          <w:szCs w:val="22"/>
        </w:rPr>
        <w:t xml:space="preserve">Sin embargo, nuestra objeción a las obligaciones establecidas en el proyecto de norma, se sustenta en que la nueva carga regulatoria -mayor a la </w:t>
      </w:r>
      <w:r>
        <w:rPr>
          <w:rFonts w:ascii="Arial" w:hAnsi="Arial" w:cs="Arial"/>
          <w:sz w:val="22"/>
          <w:szCs w:val="22"/>
        </w:rPr>
        <w:t xml:space="preserve">que establece el </w:t>
      </w:r>
      <w:r w:rsidRPr="00774F79">
        <w:rPr>
          <w:rFonts w:ascii="Arial" w:hAnsi="Arial" w:cs="Arial"/>
          <w:sz w:val="22"/>
          <w:szCs w:val="22"/>
        </w:rPr>
        <w:t xml:space="preserve">actual Reglamento de Cobertura- sería innecesariamente excesiva en comparación al beneficio que se obtendría, pues como hemos explicado, los servicios que </w:t>
      </w:r>
      <w:r>
        <w:rPr>
          <w:rFonts w:ascii="Arial" w:hAnsi="Arial" w:cs="Arial"/>
          <w:sz w:val="22"/>
          <w:szCs w:val="22"/>
        </w:rPr>
        <w:t>prestamos</w:t>
      </w:r>
      <w:r w:rsidRPr="00774F79">
        <w:rPr>
          <w:rFonts w:ascii="Arial" w:hAnsi="Arial" w:cs="Arial"/>
          <w:sz w:val="22"/>
          <w:szCs w:val="22"/>
        </w:rPr>
        <w:t xml:space="preserve"> con tecnología fija inalámbrica (</w:t>
      </w:r>
      <w:r w:rsidRPr="007A1145">
        <w:rPr>
          <w:rFonts w:ascii="Arial" w:hAnsi="Arial" w:cs="Arial"/>
          <w:i/>
          <w:iCs/>
          <w:sz w:val="22"/>
          <w:szCs w:val="22"/>
        </w:rPr>
        <w:t>distinta a VSAT</w:t>
      </w:r>
      <w:r w:rsidRPr="00774F79">
        <w:rPr>
          <w:rFonts w:ascii="Arial" w:hAnsi="Arial" w:cs="Arial"/>
          <w:sz w:val="22"/>
          <w:szCs w:val="22"/>
        </w:rPr>
        <w:t>) están sujet</w:t>
      </w:r>
      <w:r>
        <w:rPr>
          <w:rFonts w:ascii="Arial" w:hAnsi="Arial" w:cs="Arial"/>
          <w:sz w:val="22"/>
          <w:szCs w:val="22"/>
        </w:rPr>
        <w:t>o</w:t>
      </w:r>
      <w:r w:rsidRPr="00774F79">
        <w:rPr>
          <w:rFonts w:ascii="Arial" w:hAnsi="Arial" w:cs="Arial"/>
          <w:sz w:val="22"/>
          <w:szCs w:val="22"/>
        </w:rPr>
        <w:t xml:space="preserve">s a obligaciones particulares de servicio en el marco de los contratos de financiamiento que, de alguna forma, ya cumplen con el objetivo de asegurar que los usuarios que contratan los servicios cuenten con los niveles de calidad de servicio óptimos, entendiéndose “óptimo” en los términos establecidos en los referidos contratos con el Estado; pero más aún, debido a que los costos de implementación de estas nuevas obligaciones serían demasiado elevados. Esto es, el costo relativo de la implementación de las nuevas obligaciones, dado los beneficios regulatorio-administrativos obtenidos, no sería eficiente u óptimo. </w:t>
      </w:r>
    </w:p>
    <w:p w14:paraId="4A29F216" w14:textId="77777777" w:rsidR="000E217C" w:rsidRDefault="000E217C" w:rsidP="000E217C">
      <w:pPr>
        <w:tabs>
          <w:tab w:val="left" w:pos="8364"/>
        </w:tabs>
        <w:ind w:left="-709" w:right="564"/>
        <w:jc w:val="both"/>
        <w:rPr>
          <w:rFonts w:ascii="Arial" w:hAnsi="Arial" w:cs="Arial"/>
          <w:sz w:val="22"/>
          <w:szCs w:val="22"/>
        </w:rPr>
      </w:pPr>
    </w:p>
    <w:p w14:paraId="46392111" w14:textId="77777777" w:rsidR="000E217C" w:rsidRPr="00774F79" w:rsidRDefault="000E217C" w:rsidP="000E217C">
      <w:pPr>
        <w:tabs>
          <w:tab w:val="left" w:pos="8364"/>
        </w:tabs>
        <w:ind w:left="-709" w:right="564"/>
        <w:jc w:val="both"/>
        <w:rPr>
          <w:rFonts w:ascii="Arial" w:hAnsi="Arial" w:cs="Arial"/>
          <w:sz w:val="22"/>
          <w:szCs w:val="22"/>
        </w:rPr>
      </w:pPr>
      <w:r w:rsidRPr="00774F79">
        <w:rPr>
          <w:rFonts w:ascii="Arial" w:hAnsi="Arial" w:cs="Arial"/>
          <w:sz w:val="22"/>
          <w:szCs w:val="22"/>
        </w:rPr>
        <w:t>En efecto, consideramos que la implementación de un acceso permanente a los sistemas de Gestión de red y el desarrollo que dicha obligación implica (medidas adicionales de seguridad, de rendimiento, infraestructura, soporte de operación, entre otros), la ejecución de la nueva metodología de medición de cobertura en base al cruce de polígonos con los mapas de cobertura y la respectiva publicación de dichos mapas en la página web de la empresa operadora, así como los costos de inversión y operación que esto conllevaría, resultan en una carga regulatoria demasiado elevada para mi representada.</w:t>
      </w:r>
    </w:p>
    <w:p w14:paraId="18B66950" w14:textId="77777777" w:rsidR="000E217C" w:rsidRPr="00774F79" w:rsidRDefault="000E217C" w:rsidP="000E217C">
      <w:pPr>
        <w:tabs>
          <w:tab w:val="left" w:pos="8364"/>
        </w:tabs>
        <w:ind w:left="-709" w:right="564"/>
        <w:jc w:val="both"/>
        <w:rPr>
          <w:rFonts w:ascii="Arial" w:hAnsi="Arial" w:cs="Arial"/>
          <w:sz w:val="22"/>
          <w:szCs w:val="22"/>
        </w:rPr>
      </w:pPr>
    </w:p>
    <w:p w14:paraId="28F2D743" w14:textId="77777777" w:rsidR="000E217C" w:rsidRPr="00774F79" w:rsidRDefault="000E217C" w:rsidP="000E217C">
      <w:pPr>
        <w:tabs>
          <w:tab w:val="left" w:pos="8364"/>
        </w:tabs>
        <w:ind w:left="-709" w:right="564"/>
        <w:jc w:val="both"/>
        <w:rPr>
          <w:rFonts w:ascii="Arial" w:hAnsi="Arial" w:cs="Arial"/>
          <w:sz w:val="22"/>
          <w:szCs w:val="22"/>
        </w:rPr>
      </w:pPr>
      <w:r w:rsidRPr="00774F79">
        <w:rPr>
          <w:rFonts w:ascii="Arial" w:hAnsi="Arial" w:cs="Arial"/>
          <w:sz w:val="22"/>
          <w:szCs w:val="22"/>
        </w:rPr>
        <w:t xml:space="preserve">En atención a lo expuesto, solicitamos a vuestro </w:t>
      </w:r>
      <w:r>
        <w:rPr>
          <w:rFonts w:ascii="Arial" w:hAnsi="Arial" w:cs="Arial"/>
          <w:sz w:val="22"/>
          <w:szCs w:val="22"/>
        </w:rPr>
        <w:t>D</w:t>
      </w:r>
      <w:r w:rsidRPr="00774F79">
        <w:rPr>
          <w:rFonts w:ascii="Arial" w:hAnsi="Arial" w:cs="Arial"/>
          <w:sz w:val="22"/>
          <w:szCs w:val="22"/>
        </w:rPr>
        <w:t xml:space="preserve">espacho que excluya a las empresas operadoras rurales </w:t>
      </w:r>
      <w:r>
        <w:rPr>
          <w:rFonts w:ascii="Arial" w:hAnsi="Arial" w:cs="Arial"/>
          <w:sz w:val="22"/>
          <w:szCs w:val="22"/>
        </w:rPr>
        <w:t>y</w:t>
      </w:r>
      <w:r w:rsidRPr="00774F79">
        <w:rPr>
          <w:rFonts w:ascii="Arial" w:hAnsi="Arial" w:cs="Arial"/>
          <w:sz w:val="22"/>
          <w:szCs w:val="22"/>
        </w:rPr>
        <w:t xml:space="preserve"> las que tengan una mínima participación de mercado, del alcance de las nuevas obligaciones establecidas en el proyecto de modificación del Reglamento de Calidad o, en su defecto, estas obligaciones se limiten a la remisión periódica de información de los servicios prestados por </w:t>
      </w:r>
      <w:r>
        <w:rPr>
          <w:rFonts w:ascii="Arial" w:hAnsi="Arial" w:cs="Arial"/>
          <w:sz w:val="22"/>
          <w:szCs w:val="22"/>
        </w:rPr>
        <w:t>mi representada,</w:t>
      </w:r>
      <w:r w:rsidRPr="00774F79">
        <w:rPr>
          <w:rFonts w:ascii="Arial" w:hAnsi="Arial" w:cs="Arial"/>
          <w:sz w:val="22"/>
          <w:szCs w:val="22"/>
        </w:rPr>
        <w:t xml:space="preserve"> de manera similar a lo establecido en el Reglamento de cobertura vigente.</w:t>
      </w:r>
    </w:p>
    <w:p w14:paraId="0738FDD5" w14:textId="77777777" w:rsidR="000E217C" w:rsidRDefault="000E217C" w:rsidP="000E217C">
      <w:pPr>
        <w:tabs>
          <w:tab w:val="left" w:pos="8364"/>
        </w:tabs>
        <w:ind w:left="-709" w:right="564"/>
        <w:jc w:val="both"/>
        <w:rPr>
          <w:rFonts w:ascii="Arial" w:hAnsi="Arial" w:cs="Arial"/>
          <w:sz w:val="22"/>
          <w:szCs w:val="22"/>
        </w:rPr>
      </w:pPr>
    </w:p>
    <w:p w14:paraId="306E9BB6" w14:textId="77777777" w:rsidR="000E217C" w:rsidRPr="00774F79" w:rsidRDefault="000E217C" w:rsidP="000E217C">
      <w:pPr>
        <w:tabs>
          <w:tab w:val="left" w:pos="8364"/>
        </w:tabs>
        <w:ind w:left="-709" w:right="564"/>
        <w:jc w:val="both"/>
        <w:rPr>
          <w:rFonts w:ascii="Arial" w:hAnsi="Arial" w:cs="Arial"/>
          <w:sz w:val="22"/>
          <w:szCs w:val="22"/>
        </w:rPr>
      </w:pPr>
      <w:r w:rsidRPr="00774F79">
        <w:rPr>
          <w:rFonts w:ascii="Arial" w:hAnsi="Arial" w:cs="Arial"/>
          <w:sz w:val="22"/>
          <w:szCs w:val="22"/>
        </w:rPr>
        <w:t xml:space="preserve">Sin perjuicio de lo anterior, y en el supuesto negado de que vuestro </w:t>
      </w:r>
      <w:r>
        <w:rPr>
          <w:rFonts w:ascii="Arial" w:hAnsi="Arial" w:cs="Arial"/>
          <w:sz w:val="22"/>
          <w:szCs w:val="22"/>
        </w:rPr>
        <w:t>D</w:t>
      </w:r>
      <w:r w:rsidRPr="00774F79">
        <w:rPr>
          <w:rFonts w:ascii="Arial" w:hAnsi="Arial" w:cs="Arial"/>
          <w:sz w:val="22"/>
          <w:szCs w:val="22"/>
        </w:rPr>
        <w:t xml:space="preserve">espacho decida incluir en el alcance de la norma a todas las empresas operadoras de los servicios de públicos de telecomunicaciones móviles y fijos con acceso alámbrico e inalámbrico, a continuación, expondremos algunos comentarios particulares </w:t>
      </w:r>
      <w:r>
        <w:rPr>
          <w:rFonts w:ascii="Arial" w:hAnsi="Arial" w:cs="Arial"/>
          <w:sz w:val="22"/>
          <w:szCs w:val="22"/>
        </w:rPr>
        <w:t xml:space="preserve">correspondientes </w:t>
      </w:r>
      <w:r w:rsidRPr="00774F79">
        <w:rPr>
          <w:rFonts w:ascii="Arial" w:hAnsi="Arial" w:cs="Arial"/>
          <w:sz w:val="22"/>
          <w:szCs w:val="22"/>
        </w:rPr>
        <w:t xml:space="preserve">al </w:t>
      </w:r>
      <w:r>
        <w:rPr>
          <w:rFonts w:ascii="Arial" w:hAnsi="Arial" w:cs="Arial"/>
          <w:sz w:val="22"/>
          <w:szCs w:val="22"/>
        </w:rPr>
        <w:t xml:space="preserve">presente </w:t>
      </w:r>
      <w:r w:rsidRPr="00774F79">
        <w:rPr>
          <w:rFonts w:ascii="Arial" w:hAnsi="Arial" w:cs="Arial"/>
          <w:sz w:val="22"/>
          <w:szCs w:val="22"/>
        </w:rPr>
        <w:t>proyecto de norma</w:t>
      </w:r>
      <w:r>
        <w:rPr>
          <w:rFonts w:ascii="Arial" w:hAnsi="Arial" w:cs="Arial"/>
          <w:sz w:val="22"/>
          <w:szCs w:val="22"/>
        </w:rPr>
        <w:t>:</w:t>
      </w:r>
    </w:p>
    <w:p w14:paraId="1E586BF6" w14:textId="77777777" w:rsidR="000E217C" w:rsidRPr="004E3EF1" w:rsidRDefault="000E217C" w:rsidP="000E217C">
      <w:pPr>
        <w:rPr>
          <w:rFonts w:ascii="Arial" w:hAnsi="Arial" w:cs="Arial"/>
          <w:sz w:val="22"/>
          <w:szCs w:val="22"/>
          <w:lang w:val="es-PE"/>
        </w:rPr>
      </w:pPr>
    </w:p>
    <w:tbl>
      <w:tblPr>
        <w:tblStyle w:val="Tablaconcuadrcula"/>
        <w:tblW w:w="9356" w:type="dxa"/>
        <w:tblInd w:w="-856" w:type="dxa"/>
        <w:tblLook w:val="04A0" w:firstRow="1" w:lastRow="0" w:firstColumn="1" w:lastColumn="0" w:noHBand="0" w:noVBand="1"/>
      </w:tblPr>
      <w:tblGrid>
        <w:gridCol w:w="4253"/>
        <w:gridCol w:w="5103"/>
      </w:tblGrid>
      <w:tr w:rsidR="000E217C" w:rsidRPr="004E3EF1" w14:paraId="70994646" w14:textId="77777777" w:rsidTr="002C1FE5">
        <w:tc>
          <w:tcPr>
            <w:tcW w:w="4253" w:type="dxa"/>
          </w:tcPr>
          <w:p w14:paraId="413283D9" w14:textId="77777777" w:rsidR="000E217C" w:rsidRPr="004E3EF1" w:rsidRDefault="000E217C" w:rsidP="002C1FE5">
            <w:pPr>
              <w:jc w:val="center"/>
              <w:rPr>
                <w:rFonts w:ascii="Arial" w:hAnsi="Arial" w:cs="Arial"/>
                <w:b/>
                <w:bCs/>
                <w:sz w:val="22"/>
                <w:szCs w:val="22"/>
                <w:lang w:val="es-PE"/>
              </w:rPr>
            </w:pPr>
            <w:r w:rsidRPr="004E3EF1">
              <w:rPr>
                <w:rFonts w:ascii="Arial" w:hAnsi="Arial" w:cs="Arial"/>
                <w:b/>
                <w:bCs/>
                <w:sz w:val="22"/>
                <w:szCs w:val="22"/>
                <w:lang w:val="es-PE"/>
              </w:rPr>
              <w:t>Artículo del Proyecto</w:t>
            </w:r>
          </w:p>
        </w:tc>
        <w:tc>
          <w:tcPr>
            <w:tcW w:w="5103" w:type="dxa"/>
          </w:tcPr>
          <w:p w14:paraId="49F9009C" w14:textId="77777777" w:rsidR="000E217C" w:rsidRPr="004E3EF1" w:rsidRDefault="000E217C" w:rsidP="002C1FE5">
            <w:pPr>
              <w:jc w:val="center"/>
              <w:rPr>
                <w:rFonts w:ascii="Arial" w:hAnsi="Arial" w:cs="Arial"/>
                <w:b/>
                <w:bCs/>
                <w:sz w:val="22"/>
                <w:szCs w:val="22"/>
                <w:lang w:val="es-PE"/>
              </w:rPr>
            </w:pPr>
            <w:r w:rsidRPr="004E3EF1">
              <w:rPr>
                <w:rFonts w:ascii="Arial" w:hAnsi="Arial" w:cs="Arial"/>
                <w:b/>
                <w:bCs/>
                <w:sz w:val="22"/>
                <w:szCs w:val="22"/>
                <w:lang w:val="es-PE"/>
              </w:rPr>
              <w:t>Comentario</w:t>
            </w:r>
          </w:p>
        </w:tc>
      </w:tr>
      <w:tr w:rsidR="000E217C" w:rsidRPr="004E3EF1" w14:paraId="2899CA82" w14:textId="77777777" w:rsidTr="002C1FE5">
        <w:trPr>
          <w:trHeight w:val="1112"/>
        </w:trPr>
        <w:tc>
          <w:tcPr>
            <w:tcW w:w="4253" w:type="dxa"/>
          </w:tcPr>
          <w:p w14:paraId="4329D0F5" w14:textId="77777777" w:rsidR="000E217C" w:rsidRDefault="000E217C" w:rsidP="002C1FE5">
            <w:pPr>
              <w:jc w:val="both"/>
              <w:rPr>
                <w:rFonts w:ascii="Arial" w:hAnsi="Arial" w:cs="Arial"/>
                <w:b/>
                <w:bCs/>
                <w:sz w:val="22"/>
                <w:szCs w:val="22"/>
                <w:lang w:val="es-PE"/>
              </w:rPr>
            </w:pPr>
          </w:p>
          <w:p w14:paraId="364225A4" w14:textId="77777777" w:rsidR="000E217C" w:rsidRPr="0076512B" w:rsidRDefault="000E217C" w:rsidP="002C1FE5">
            <w:pPr>
              <w:jc w:val="both"/>
              <w:rPr>
                <w:rFonts w:ascii="Arial" w:hAnsi="Arial" w:cs="Arial"/>
                <w:sz w:val="22"/>
                <w:szCs w:val="22"/>
                <w:lang w:val="es-PE"/>
              </w:rPr>
            </w:pPr>
            <w:r w:rsidRPr="0076512B">
              <w:rPr>
                <w:rFonts w:ascii="Arial" w:hAnsi="Arial" w:cs="Arial"/>
                <w:b/>
                <w:bCs/>
                <w:sz w:val="22"/>
                <w:szCs w:val="22"/>
                <w:lang w:val="es-PE"/>
              </w:rPr>
              <w:t>Artículo Primero.-</w:t>
            </w:r>
            <w:r w:rsidRPr="0076512B">
              <w:rPr>
                <w:rFonts w:ascii="Arial" w:hAnsi="Arial" w:cs="Arial"/>
                <w:sz w:val="22"/>
                <w:szCs w:val="22"/>
                <w:lang w:val="es-PE"/>
              </w:rPr>
              <w:t xml:space="preserve"> Modificar los artículos 1, 5 y 13, así como el Anexo N° 15 del Reglamento General de Calidad de los Servicios Públicos de Telecomunicaciones, aprobado mediante Resolución de Consejo Directivo Nº 123-2014-CD-OSIPTEL</w:t>
            </w:r>
          </w:p>
        </w:tc>
        <w:tc>
          <w:tcPr>
            <w:tcW w:w="5103" w:type="dxa"/>
          </w:tcPr>
          <w:p w14:paraId="22AAC7DE" w14:textId="77777777" w:rsidR="000E217C" w:rsidRDefault="000E217C" w:rsidP="002C1FE5">
            <w:pPr>
              <w:jc w:val="both"/>
              <w:rPr>
                <w:rFonts w:ascii="Arial" w:hAnsi="Arial" w:cs="Arial"/>
                <w:sz w:val="22"/>
                <w:szCs w:val="22"/>
              </w:rPr>
            </w:pPr>
          </w:p>
          <w:p w14:paraId="0CC24779" w14:textId="77777777" w:rsidR="000E217C" w:rsidRDefault="000E217C" w:rsidP="002C1FE5">
            <w:pPr>
              <w:jc w:val="both"/>
              <w:rPr>
                <w:rFonts w:ascii="Arial" w:hAnsi="Arial" w:cs="Arial"/>
                <w:sz w:val="22"/>
                <w:szCs w:val="22"/>
              </w:rPr>
            </w:pPr>
            <w:r w:rsidRPr="0076512B">
              <w:rPr>
                <w:rFonts w:ascii="Arial" w:hAnsi="Arial" w:cs="Arial"/>
                <w:sz w:val="22"/>
                <w:szCs w:val="22"/>
              </w:rPr>
              <w:t xml:space="preserve">Respecto a la modificación del artículo 1 del Reglamento General de Calidad, observamos que se ha retirado la referencia a que la aplicación será a los servicios prestados en áreas urbanas y solo se mantiene la precisión de que se incluyen las condiciones mínimas para la prestación del servicio de telefonía de uso público en los centros poblados rurales y lugares de preferente interés social. </w:t>
            </w:r>
          </w:p>
          <w:p w14:paraId="143CACCD" w14:textId="77777777" w:rsidR="000E217C" w:rsidRDefault="000E217C" w:rsidP="002C1FE5">
            <w:pPr>
              <w:jc w:val="both"/>
              <w:rPr>
                <w:rFonts w:ascii="Arial" w:hAnsi="Arial" w:cs="Arial"/>
                <w:sz w:val="22"/>
                <w:szCs w:val="22"/>
              </w:rPr>
            </w:pPr>
          </w:p>
          <w:p w14:paraId="76BDDEA7" w14:textId="77777777" w:rsidR="000E217C" w:rsidRPr="0076512B" w:rsidRDefault="000E217C" w:rsidP="002C1FE5">
            <w:pPr>
              <w:jc w:val="both"/>
              <w:rPr>
                <w:rFonts w:ascii="Arial" w:hAnsi="Arial" w:cs="Arial"/>
                <w:sz w:val="22"/>
                <w:szCs w:val="22"/>
              </w:rPr>
            </w:pPr>
            <w:r w:rsidRPr="0076512B">
              <w:rPr>
                <w:rFonts w:ascii="Arial" w:hAnsi="Arial" w:cs="Arial"/>
                <w:sz w:val="22"/>
                <w:szCs w:val="22"/>
              </w:rPr>
              <w:t xml:space="preserve">Al respecto, si bien las disposiciones referidas a la supervisión de cobertura serán de aplicación también a zonas rurales, consideramos que debería señalarse de manera expresa en los alcances de la norma que todos los indicadores de </w:t>
            </w:r>
            <w:r w:rsidRPr="0076512B">
              <w:rPr>
                <w:rFonts w:ascii="Arial" w:hAnsi="Arial" w:cs="Arial"/>
                <w:sz w:val="22"/>
                <w:szCs w:val="22"/>
              </w:rPr>
              <w:lastRenderedPageBreak/>
              <w:t xml:space="preserve">calidad contenidos en dicho reglamento serán de aplicación para zonas urbanas con excepción de las disposiciones de los artículos 3-A, 3-B, 3-C, 3-D que aplican sólo a zonas rurales  y los indicadores TEMT, CI, CV, accesibilidad y </w:t>
            </w:r>
            <w:proofErr w:type="spellStart"/>
            <w:r w:rsidRPr="0076512B">
              <w:rPr>
                <w:rFonts w:ascii="Arial" w:hAnsi="Arial" w:cs="Arial"/>
                <w:sz w:val="22"/>
                <w:szCs w:val="22"/>
              </w:rPr>
              <w:t>retenibilidad</w:t>
            </w:r>
            <w:proofErr w:type="spellEnd"/>
            <w:r w:rsidRPr="0076512B">
              <w:rPr>
                <w:rFonts w:ascii="Arial" w:hAnsi="Arial" w:cs="Arial"/>
                <w:sz w:val="22"/>
                <w:szCs w:val="22"/>
              </w:rPr>
              <w:t xml:space="preserve"> que aplican a zonas rurales y urbanas, tal como bien se indica en la Cuarta disposición complementaria final.</w:t>
            </w:r>
          </w:p>
          <w:p w14:paraId="6D13B6FC" w14:textId="77777777" w:rsidR="000E217C" w:rsidRPr="0076512B" w:rsidRDefault="000E217C" w:rsidP="002C1FE5">
            <w:pPr>
              <w:jc w:val="both"/>
              <w:rPr>
                <w:rFonts w:ascii="Arial" w:hAnsi="Arial" w:cs="Arial"/>
                <w:sz w:val="22"/>
                <w:szCs w:val="22"/>
              </w:rPr>
            </w:pPr>
          </w:p>
          <w:p w14:paraId="285FC760" w14:textId="77777777" w:rsidR="000E217C" w:rsidRDefault="000E217C" w:rsidP="002C1FE5">
            <w:pPr>
              <w:jc w:val="both"/>
              <w:rPr>
                <w:rFonts w:ascii="Arial" w:hAnsi="Arial" w:cs="Arial"/>
                <w:sz w:val="22"/>
                <w:szCs w:val="22"/>
              </w:rPr>
            </w:pPr>
            <w:r w:rsidRPr="0076512B">
              <w:rPr>
                <w:rFonts w:ascii="Arial" w:hAnsi="Arial" w:cs="Arial"/>
                <w:sz w:val="22"/>
                <w:szCs w:val="22"/>
              </w:rPr>
              <w:t xml:space="preserve">Asimismo, en relación con la modificación del artículo 5 del Reglamento General de Calidad, se incluye el indicador Cobertura inalámbrica (CI) aplicable también al servicio fijo inalámbrico. </w:t>
            </w:r>
          </w:p>
          <w:p w14:paraId="7D708204" w14:textId="77777777" w:rsidR="000E217C" w:rsidRDefault="000E217C" w:rsidP="002C1FE5">
            <w:pPr>
              <w:jc w:val="both"/>
              <w:rPr>
                <w:rFonts w:ascii="Arial" w:hAnsi="Arial" w:cs="Arial"/>
                <w:sz w:val="22"/>
                <w:szCs w:val="22"/>
              </w:rPr>
            </w:pPr>
          </w:p>
          <w:p w14:paraId="6038D2FB" w14:textId="77777777" w:rsidR="000E217C" w:rsidRPr="0076512B" w:rsidRDefault="000E217C" w:rsidP="002C1FE5">
            <w:pPr>
              <w:jc w:val="both"/>
              <w:rPr>
                <w:rFonts w:ascii="Arial" w:hAnsi="Arial" w:cs="Arial"/>
                <w:sz w:val="22"/>
                <w:szCs w:val="22"/>
              </w:rPr>
            </w:pPr>
            <w:r w:rsidRPr="0076512B">
              <w:rPr>
                <w:rFonts w:ascii="Arial" w:hAnsi="Arial" w:cs="Arial"/>
                <w:sz w:val="22"/>
                <w:szCs w:val="22"/>
              </w:rPr>
              <w:t xml:space="preserve">Por otro lado, respecto al Procedimiento de Supervisión, se indica que estos serán especificados en instructivos. </w:t>
            </w:r>
            <w:r>
              <w:rPr>
                <w:rFonts w:ascii="Arial" w:hAnsi="Arial" w:cs="Arial"/>
                <w:sz w:val="22"/>
                <w:szCs w:val="22"/>
              </w:rPr>
              <w:t>Sobre este punto</w:t>
            </w:r>
            <w:r w:rsidRPr="0076512B">
              <w:rPr>
                <w:rFonts w:ascii="Arial" w:hAnsi="Arial" w:cs="Arial"/>
                <w:sz w:val="22"/>
                <w:szCs w:val="22"/>
              </w:rPr>
              <w:t xml:space="preserve"> consideramos necesario que dichos procedimientos sean publicados también para comentarios de las empresas operadoras, toda vez que la supervisión de los servicios fijos inalámbricos que opera </w:t>
            </w:r>
            <w:r>
              <w:rPr>
                <w:rFonts w:ascii="Arial" w:hAnsi="Arial" w:cs="Arial"/>
                <w:sz w:val="22"/>
                <w:szCs w:val="22"/>
              </w:rPr>
              <w:t>mi representada</w:t>
            </w:r>
            <w:r w:rsidRPr="0076512B">
              <w:rPr>
                <w:rFonts w:ascii="Arial" w:hAnsi="Arial" w:cs="Arial"/>
                <w:sz w:val="22"/>
                <w:szCs w:val="22"/>
              </w:rPr>
              <w:t xml:space="preserve"> requerirán de condiciones técnicas particulares distintos a los drive-test, tales como la línea de vista con la estación base, así como el uso de equipamiento compatible con el fabricante de los equipos microondas. </w:t>
            </w:r>
          </w:p>
          <w:p w14:paraId="7F02C703" w14:textId="77777777" w:rsidR="000E217C" w:rsidRPr="0076512B" w:rsidRDefault="000E217C" w:rsidP="002C1FE5">
            <w:pPr>
              <w:jc w:val="both"/>
              <w:rPr>
                <w:rFonts w:ascii="Arial" w:hAnsi="Arial" w:cs="Arial"/>
                <w:sz w:val="22"/>
                <w:szCs w:val="22"/>
              </w:rPr>
            </w:pPr>
          </w:p>
        </w:tc>
      </w:tr>
      <w:tr w:rsidR="000E217C" w:rsidRPr="004E3EF1" w14:paraId="0F1BA618" w14:textId="77777777" w:rsidTr="002C1FE5">
        <w:trPr>
          <w:trHeight w:val="70"/>
        </w:trPr>
        <w:tc>
          <w:tcPr>
            <w:tcW w:w="4253" w:type="dxa"/>
          </w:tcPr>
          <w:p w14:paraId="2EFA9FFD" w14:textId="77777777" w:rsidR="000E217C" w:rsidRDefault="000E217C" w:rsidP="002C1FE5">
            <w:pPr>
              <w:jc w:val="both"/>
              <w:rPr>
                <w:rFonts w:ascii="Arial" w:hAnsi="Arial" w:cs="Arial"/>
                <w:b/>
                <w:bCs/>
                <w:sz w:val="22"/>
                <w:szCs w:val="22"/>
                <w:lang w:val="es-PE"/>
              </w:rPr>
            </w:pPr>
          </w:p>
          <w:p w14:paraId="5FD880AE" w14:textId="77777777" w:rsidR="000E217C" w:rsidRPr="004E3EF1" w:rsidRDefault="000E217C" w:rsidP="002C1FE5">
            <w:pPr>
              <w:jc w:val="both"/>
              <w:rPr>
                <w:rFonts w:ascii="Arial" w:hAnsi="Arial" w:cs="Arial"/>
                <w:b/>
                <w:bCs/>
                <w:sz w:val="22"/>
                <w:szCs w:val="22"/>
                <w:lang w:val="es-PE"/>
              </w:rPr>
            </w:pPr>
            <w:r w:rsidRPr="004E3EF1">
              <w:rPr>
                <w:rFonts w:ascii="Arial" w:hAnsi="Arial" w:cs="Arial"/>
                <w:b/>
                <w:bCs/>
                <w:sz w:val="22"/>
                <w:szCs w:val="22"/>
                <w:lang w:val="es-PE"/>
              </w:rPr>
              <w:t>Art</w:t>
            </w:r>
            <w:r w:rsidRPr="004E3EF1">
              <w:rPr>
                <w:rFonts w:ascii="Arial" w:hAnsi="Arial" w:cs="Arial" w:hint="eastAsia"/>
                <w:b/>
                <w:bCs/>
                <w:sz w:val="22"/>
                <w:szCs w:val="22"/>
                <w:lang w:val="es-PE"/>
              </w:rPr>
              <w:t>í</w:t>
            </w:r>
            <w:r w:rsidRPr="004E3EF1">
              <w:rPr>
                <w:rFonts w:ascii="Arial" w:hAnsi="Arial" w:cs="Arial"/>
                <w:b/>
                <w:bCs/>
                <w:sz w:val="22"/>
                <w:szCs w:val="22"/>
                <w:lang w:val="es-PE"/>
              </w:rPr>
              <w:t xml:space="preserve">culo Segundo.- </w:t>
            </w:r>
            <w:r w:rsidRPr="004E3EF1">
              <w:rPr>
                <w:rFonts w:ascii="Arial" w:hAnsi="Arial" w:cs="Arial"/>
                <w:sz w:val="22"/>
                <w:szCs w:val="22"/>
                <w:lang w:val="es-PE"/>
              </w:rPr>
              <w:t>Incorporar el art</w:t>
            </w:r>
            <w:r w:rsidRPr="004E3EF1">
              <w:rPr>
                <w:rFonts w:ascii="Arial" w:hAnsi="Arial" w:cs="Arial" w:hint="eastAsia"/>
                <w:sz w:val="22"/>
                <w:szCs w:val="22"/>
                <w:lang w:val="es-PE"/>
              </w:rPr>
              <w:t>í</w:t>
            </w:r>
            <w:r w:rsidRPr="004E3EF1">
              <w:rPr>
                <w:rFonts w:ascii="Arial" w:hAnsi="Arial" w:cs="Arial"/>
                <w:sz w:val="22"/>
                <w:szCs w:val="22"/>
                <w:lang w:val="es-PE"/>
              </w:rPr>
              <w:t>culo 12-A y el Anexo N</w:t>
            </w:r>
            <w:r w:rsidRPr="004E3EF1">
              <w:rPr>
                <w:rFonts w:ascii="Arial" w:hAnsi="Arial" w:cs="Arial" w:hint="eastAsia"/>
                <w:sz w:val="22"/>
                <w:szCs w:val="22"/>
                <w:lang w:val="es-PE"/>
              </w:rPr>
              <w:t>°</w:t>
            </w:r>
            <w:r w:rsidRPr="004E3EF1">
              <w:rPr>
                <w:rFonts w:ascii="Arial" w:hAnsi="Arial" w:cs="Arial"/>
                <w:sz w:val="22"/>
                <w:szCs w:val="22"/>
                <w:lang w:val="es-PE"/>
              </w:rPr>
              <w:t xml:space="preserve"> 23 al Reglamento General de Calidad de los Servicios P</w:t>
            </w:r>
            <w:r w:rsidRPr="004E3EF1">
              <w:rPr>
                <w:rFonts w:ascii="Arial" w:hAnsi="Arial" w:cs="Arial" w:hint="eastAsia"/>
                <w:sz w:val="22"/>
                <w:szCs w:val="22"/>
                <w:lang w:val="es-PE"/>
              </w:rPr>
              <w:t>ú</w:t>
            </w:r>
            <w:r w:rsidRPr="004E3EF1">
              <w:rPr>
                <w:rFonts w:ascii="Arial" w:hAnsi="Arial" w:cs="Arial"/>
                <w:sz w:val="22"/>
                <w:szCs w:val="22"/>
                <w:lang w:val="es-PE"/>
              </w:rPr>
              <w:t>blicos de Telecomunicaciones, aprobado mediante Resoluci</w:t>
            </w:r>
            <w:r w:rsidRPr="004E3EF1">
              <w:rPr>
                <w:rFonts w:ascii="Arial" w:hAnsi="Arial" w:cs="Arial" w:hint="eastAsia"/>
                <w:sz w:val="22"/>
                <w:szCs w:val="22"/>
                <w:lang w:val="es-PE"/>
              </w:rPr>
              <w:t>ó</w:t>
            </w:r>
            <w:r w:rsidRPr="004E3EF1">
              <w:rPr>
                <w:rFonts w:ascii="Arial" w:hAnsi="Arial" w:cs="Arial"/>
                <w:sz w:val="22"/>
                <w:szCs w:val="22"/>
                <w:lang w:val="es-PE"/>
              </w:rPr>
              <w:t>n de Consejo Directivo N</w:t>
            </w:r>
            <w:r w:rsidRPr="004E3EF1">
              <w:rPr>
                <w:rFonts w:ascii="Arial" w:hAnsi="Arial" w:cs="Arial" w:hint="eastAsia"/>
                <w:sz w:val="22"/>
                <w:szCs w:val="22"/>
                <w:lang w:val="es-PE"/>
              </w:rPr>
              <w:t>º</w:t>
            </w:r>
            <w:r w:rsidRPr="004E3EF1">
              <w:rPr>
                <w:rFonts w:ascii="Arial" w:hAnsi="Arial" w:cs="Arial"/>
                <w:sz w:val="22"/>
                <w:szCs w:val="22"/>
                <w:lang w:val="es-PE"/>
              </w:rPr>
              <w:t xml:space="preserve"> 123-2014-CD-OSIPTEL</w:t>
            </w:r>
          </w:p>
        </w:tc>
        <w:tc>
          <w:tcPr>
            <w:tcW w:w="5103" w:type="dxa"/>
          </w:tcPr>
          <w:p w14:paraId="0FCD6FE7" w14:textId="77777777" w:rsidR="000E217C" w:rsidRDefault="000E217C" w:rsidP="002C1FE5">
            <w:pPr>
              <w:jc w:val="both"/>
              <w:rPr>
                <w:rFonts w:ascii="Arial" w:hAnsi="Arial" w:cs="Arial"/>
                <w:sz w:val="22"/>
                <w:szCs w:val="22"/>
              </w:rPr>
            </w:pPr>
          </w:p>
          <w:p w14:paraId="574A987B" w14:textId="77777777" w:rsidR="000E217C" w:rsidRPr="0076512B" w:rsidRDefault="000E217C" w:rsidP="002C1FE5">
            <w:pPr>
              <w:jc w:val="both"/>
              <w:rPr>
                <w:rFonts w:ascii="Arial" w:hAnsi="Arial" w:cs="Arial"/>
                <w:sz w:val="22"/>
                <w:szCs w:val="22"/>
              </w:rPr>
            </w:pPr>
            <w:r w:rsidRPr="0076512B">
              <w:rPr>
                <w:rFonts w:ascii="Arial" w:hAnsi="Arial" w:cs="Arial"/>
                <w:sz w:val="22"/>
                <w:szCs w:val="22"/>
              </w:rPr>
              <w:t>Sobre la incorporación del artículo 12-A al Reglamento General de Calidad, el cual establece la obligación de proporcionar al OSIPTEL acceso permanente a sus sistemas de Gestión de Red (OSS o similar), con información, en tiempo real, de la configuración y estado de los diversos elementos de red, alarmas, monitoreo de tráfico, descarga de reportes e indicadores, debemos expresar nuestro desacuerdo.</w:t>
            </w:r>
          </w:p>
          <w:p w14:paraId="63C87CED" w14:textId="77777777" w:rsidR="000E217C" w:rsidRPr="0076512B" w:rsidRDefault="000E217C" w:rsidP="002C1FE5">
            <w:pPr>
              <w:jc w:val="both"/>
              <w:rPr>
                <w:rFonts w:ascii="Arial" w:hAnsi="Arial" w:cs="Arial"/>
                <w:sz w:val="22"/>
                <w:szCs w:val="22"/>
              </w:rPr>
            </w:pPr>
          </w:p>
          <w:p w14:paraId="1D6D6C90" w14:textId="77777777" w:rsidR="000E217C" w:rsidRPr="0076512B" w:rsidRDefault="000E217C" w:rsidP="002C1FE5">
            <w:pPr>
              <w:jc w:val="both"/>
              <w:rPr>
                <w:rFonts w:ascii="Arial" w:hAnsi="Arial" w:cs="Arial"/>
                <w:sz w:val="22"/>
                <w:szCs w:val="22"/>
              </w:rPr>
            </w:pPr>
            <w:r w:rsidRPr="0076512B">
              <w:rPr>
                <w:rFonts w:ascii="Arial" w:hAnsi="Arial" w:cs="Arial"/>
                <w:sz w:val="22"/>
                <w:szCs w:val="22"/>
              </w:rPr>
              <w:t xml:space="preserve">Al respecto, como se mencionó en nuestros comentarios generales, dicha implementación será muy onerosa para mi representada. En efecto, la implementación de esta obligación podría afectar el rendimiento de los sistemas de red e información actuales, comprometer la confidencialidad de la información, riesgos de seguridad, entre otros, para lo cual se deberá realizar inversiones tanto en hardware (infraestructura) como en software (sistemas de información) para mitigar cualquier riesgo. Adicionalmente, para asegurar la disponibilidad permanente de dichos servicios de acceso </w:t>
            </w:r>
            <w:r w:rsidRPr="0076512B">
              <w:rPr>
                <w:rFonts w:ascii="Arial" w:hAnsi="Arial" w:cs="Arial"/>
                <w:sz w:val="22"/>
                <w:szCs w:val="22"/>
              </w:rPr>
              <w:lastRenderedPageBreak/>
              <w:t>adicionales, se requerirá servicios de soporte e infraestructura adicionales a los que se cuenta actualmente para la operación de los servicios.</w:t>
            </w:r>
          </w:p>
          <w:p w14:paraId="09EA8956" w14:textId="77777777" w:rsidR="000E217C" w:rsidRPr="0076512B" w:rsidRDefault="000E217C" w:rsidP="002C1FE5">
            <w:pPr>
              <w:jc w:val="both"/>
              <w:rPr>
                <w:rFonts w:ascii="Arial" w:hAnsi="Arial" w:cs="Arial"/>
                <w:sz w:val="22"/>
                <w:szCs w:val="22"/>
              </w:rPr>
            </w:pPr>
          </w:p>
          <w:p w14:paraId="05A3647D" w14:textId="77777777" w:rsidR="000E217C" w:rsidRPr="0076512B" w:rsidRDefault="000E217C" w:rsidP="002C1FE5">
            <w:pPr>
              <w:jc w:val="both"/>
              <w:rPr>
                <w:rFonts w:ascii="Arial" w:hAnsi="Arial" w:cs="Arial"/>
                <w:sz w:val="22"/>
                <w:szCs w:val="22"/>
              </w:rPr>
            </w:pPr>
            <w:r w:rsidRPr="0076512B">
              <w:rPr>
                <w:rFonts w:ascii="Arial" w:hAnsi="Arial" w:cs="Arial"/>
                <w:sz w:val="22"/>
                <w:szCs w:val="22"/>
              </w:rPr>
              <w:t>Adicionalmente, la implementación de una herramienta de este tipo requerirá un plazo mayor al establecido en el proyecto de norma, tal como se señalará más adelante.</w:t>
            </w:r>
          </w:p>
          <w:p w14:paraId="6852C462" w14:textId="77777777" w:rsidR="000E217C" w:rsidRPr="0076512B" w:rsidRDefault="000E217C" w:rsidP="002C1FE5">
            <w:pPr>
              <w:jc w:val="both"/>
              <w:rPr>
                <w:rFonts w:ascii="Arial" w:hAnsi="Arial" w:cs="Arial"/>
                <w:sz w:val="22"/>
                <w:szCs w:val="22"/>
              </w:rPr>
            </w:pPr>
          </w:p>
          <w:p w14:paraId="4A44CD8D" w14:textId="77777777" w:rsidR="000E217C" w:rsidRDefault="000E217C" w:rsidP="002C1FE5">
            <w:pPr>
              <w:jc w:val="both"/>
              <w:rPr>
                <w:rFonts w:ascii="Arial" w:hAnsi="Arial" w:cs="Arial"/>
                <w:sz w:val="22"/>
                <w:szCs w:val="22"/>
              </w:rPr>
            </w:pPr>
            <w:r w:rsidRPr="0076512B">
              <w:rPr>
                <w:rFonts w:ascii="Arial" w:hAnsi="Arial" w:cs="Arial"/>
                <w:sz w:val="22"/>
                <w:szCs w:val="22"/>
              </w:rPr>
              <w:t xml:space="preserve">En ese sentido, solicitamos que esta obligación no sea aplicable a las empresas </w:t>
            </w:r>
            <w:r>
              <w:rPr>
                <w:rFonts w:ascii="Arial" w:hAnsi="Arial" w:cs="Arial"/>
                <w:sz w:val="22"/>
                <w:szCs w:val="22"/>
              </w:rPr>
              <w:t xml:space="preserve">que tienen </w:t>
            </w:r>
            <w:r w:rsidRPr="0076512B">
              <w:rPr>
                <w:rFonts w:ascii="Arial" w:hAnsi="Arial" w:cs="Arial"/>
                <w:sz w:val="22"/>
                <w:szCs w:val="22"/>
              </w:rPr>
              <w:t xml:space="preserve">una mínima participación de mercado </w:t>
            </w:r>
            <w:r>
              <w:rPr>
                <w:rFonts w:ascii="Arial" w:hAnsi="Arial" w:cs="Arial"/>
                <w:sz w:val="22"/>
                <w:szCs w:val="22"/>
              </w:rPr>
              <w:t xml:space="preserve">y </w:t>
            </w:r>
            <w:r w:rsidRPr="0076512B">
              <w:rPr>
                <w:rFonts w:ascii="Arial" w:hAnsi="Arial" w:cs="Arial"/>
                <w:sz w:val="22"/>
                <w:szCs w:val="22"/>
              </w:rPr>
              <w:t xml:space="preserve">operadoras rurales, </w:t>
            </w:r>
            <w:r>
              <w:rPr>
                <w:rFonts w:ascii="Arial" w:hAnsi="Arial" w:cs="Arial"/>
                <w:sz w:val="22"/>
                <w:szCs w:val="22"/>
              </w:rPr>
              <w:t>o</w:t>
            </w:r>
            <w:r w:rsidRPr="0076512B">
              <w:rPr>
                <w:rFonts w:ascii="Arial" w:hAnsi="Arial" w:cs="Arial"/>
                <w:sz w:val="22"/>
                <w:szCs w:val="22"/>
              </w:rPr>
              <w:t xml:space="preserve"> en todo caso, que no sea aplicable a los servicios con tecnologías fijas</w:t>
            </w:r>
            <w:r>
              <w:rPr>
                <w:rFonts w:ascii="Arial" w:hAnsi="Arial" w:cs="Arial"/>
                <w:sz w:val="22"/>
                <w:szCs w:val="22"/>
              </w:rPr>
              <w:t>.</w:t>
            </w:r>
          </w:p>
          <w:p w14:paraId="4C8E6DEB" w14:textId="77777777" w:rsidR="000E217C" w:rsidRPr="00E076FE" w:rsidRDefault="000E217C" w:rsidP="002C1FE5">
            <w:pPr>
              <w:jc w:val="both"/>
              <w:rPr>
                <w:rFonts w:ascii="Arial" w:hAnsi="Arial" w:cs="Arial"/>
                <w:sz w:val="22"/>
                <w:szCs w:val="22"/>
              </w:rPr>
            </w:pPr>
          </w:p>
        </w:tc>
      </w:tr>
      <w:tr w:rsidR="000E217C" w:rsidRPr="004E3EF1" w14:paraId="477FD8E0" w14:textId="77777777" w:rsidTr="002C1FE5">
        <w:trPr>
          <w:trHeight w:val="4664"/>
        </w:trPr>
        <w:tc>
          <w:tcPr>
            <w:tcW w:w="4253" w:type="dxa"/>
          </w:tcPr>
          <w:p w14:paraId="32BF9267" w14:textId="77777777" w:rsidR="000E217C" w:rsidRDefault="000E217C" w:rsidP="002C1FE5">
            <w:pPr>
              <w:jc w:val="both"/>
              <w:rPr>
                <w:rFonts w:ascii="Arial" w:hAnsi="Arial" w:cs="Arial"/>
                <w:b/>
                <w:bCs/>
                <w:sz w:val="22"/>
                <w:szCs w:val="22"/>
                <w:lang w:val="es-PE"/>
              </w:rPr>
            </w:pPr>
          </w:p>
          <w:p w14:paraId="7A604F48" w14:textId="77777777" w:rsidR="000E217C" w:rsidRPr="0076512B" w:rsidRDefault="000E217C" w:rsidP="002C1FE5">
            <w:pPr>
              <w:jc w:val="both"/>
              <w:rPr>
                <w:rFonts w:ascii="Arial" w:hAnsi="Arial" w:cs="Arial"/>
                <w:b/>
                <w:bCs/>
                <w:sz w:val="22"/>
                <w:szCs w:val="22"/>
                <w:lang w:val="es-PE"/>
              </w:rPr>
            </w:pPr>
            <w:r w:rsidRPr="0076512B">
              <w:rPr>
                <w:rFonts w:ascii="Arial" w:hAnsi="Arial" w:cs="Arial"/>
                <w:b/>
                <w:bCs/>
                <w:sz w:val="22"/>
                <w:szCs w:val="22"/>
                <w:lang w:val="es-PE"/>
              </w:rPr>
              <w:t xml:space="preserve">Artículo Tercero.- </w:t>
            </w:r>
            <w:r w:rsidRPr="0076512B">
              <w:rPr>
                <w:rFonts w:ascii="Arial" w:hAnsi="Arial" w:cs="Arial"/>
                <w:sz w:val="22"/>
                <w:szCs w:val="22"/>
                <w:lang w:val="es-PE"/>
              </w:rPr>
              <w:t>Modificar el artículo 8 y el artículo 3 del Anexo 5 del Texto Único Ordenado de las Condiciones de Uso de los Servicios Públicos de Telecomunicaciones, aprobado mediante Resolución de Consejo Directivo N° 138-2012-CD/OSIPTEL</w:t>
            </w:r>
          </w:p>
        </w:tc>
        <w:tc>
          <w:tcPr>
            <w:tcW w:w="5103" w:type="dxa"/>
          </w:tcPr>
          <w:p w14:paraId="5BCE8380" w14:textId="77777777" w:rsidR="000E217C" w:rsidRDefault="000E217C" w:rsidP="002C1FE5">
            <w:pPr>
              <w:jc w:val="both"/>
              <w:rPr>
                <w:rFonts w:ascii="Arial" w:hAnsi="Arial" w:cs="Arial"/>
                <w:sz w:val="22"/>
                <w:szCs w:val="22"/>
              </w:rPr>
            </w:pPr>
          </w:p>
          <w:p w14:paraId="1C97B991" w14:textId="77777777" w:rsidR="000E217C" w:rsidRPr="0076512B" w:rsidRDefault="000E217C" w:rsidP="002C1FE5">
            <w:pPr>
              <w:jc w:val="both"/>
              <w:rPr>
                <w:rFonts w:ascii="Arial" w:hAnsi="Arial" w:cs="Arial"/>
                <w:sz w:val="22"/>
                <w:szCs w:val="22"/>
              </w:rPr>
            </w:pPr>
            <w:r>
              <w:rPr>
                <w:rFonts w:ascii="Arial" w:hAnsi="Arial" w:cs="Arial"/>
                <w:sz w:val="22"/>
                <w:szCs w:val="22"/>
              </w:rPr>
              <w:t>Respecto</w:t>
            </w:r>
            <w:r w:rsidRPr="0076512B">
              <w:rPr>
                <w:rFonts w:ascii="Arial" w:hAnsi="Arial" w:cs="Arial"/>
                <w:sz w:val="22"/>
                <w:szCs w:val="22"/>
              </w:rPr>
              <w:t xml:space="preserve"> a la modificación del artículo 8 del TUO de las Condiciones de Uso, referida a incluir en la página web de la empresa operadora la información de Cobertura detallada en el Anexo 6, expresamos nuestro desacuerdo </w:t>
            </w:r>
            <w:r>
              <w:rPr>
                <w:rFonts w:ascii="Arial" w:hAnsi="Arial" w:cs="Arial"/>
                <w:sz w:val="22"/>
                <w:szCs w:val="22"/>
              </w:rPr>
              <w:t>respecto a la inclusión de</w:t>
            </w:r>
            <w:r w:rsidRPr="0076512B">
              <w:rPr>
                <w:rFonts w:ascii="Arial" w:hAnsi="Arial" w:cs="Arial"/>
                <w:sz w:val="22"/>
                <w:szCs w:val="22"/>
              </w:rPr>
              <w:t xml:space="preserve"> esta obligación.</w:t>
            </w:r>
          </w:p>
          <w:p w14:paraId="03B6B104" w14:textId="77777777" w:rsidR="000E217C" w:rsidRPr="0076512B" w:rsidRDefault="000E217C" w:rsidP="002C1FE5">
            <w:pPr>
              <w:jc w:val="both"/>
              <w:rPr>
                <w:rFonts w:ascii="Arial" w:hAnsi="Arial" w:cs="Arial"/>
                <w:sz w:val="22"/>
                <w:szCs w:val="22"/>
              </w:rPr>
            </w:pPr>
          </w:p>
          <w:p w14:paraId="12B1A8EB" w14:textId="77777777" w:rsidR="000E217C" w:rsidRDefault="000E217C" w:rsidP="002C1FE5">
            <w:pPr>
              <w:jc w:val="both"/>
              <w:rPr>
                <w:rFonts w:ascii="Arial" w:hAnsi="Arial" w:cs="Arial"/>
                <w:sz w:val="22"/>
                <w:szCs w:val="22"/>
              </w:rPr>
            </w:pPr>
            <w:r>
              <w:rPr>
                <w:rFonts w:ascii="Arial" w:hAnsi="Arial" w:cs="Arial"/>
                <w:sz w:val="22"/>
                <w:szCs w:val="22"/>
              </w:rPr>
              <w:t>Sobre el particular</w:t>
            </w:r>
            <w:r w:rsidRPr="0076512B">
              <w:rPr>
                <w:rFonts w:ascii="Arial" w:hAnsi="Arial" w:cs="Arial"/>
                <w:sz w:val="22"/>
                <w:szCs w:val="22"/>
              </w:rPr>
              <w:t xml:space="preserve">, dado el alto costo de la implementación de un sistema web que permita mostrar la información de -entre otros-, los mapas de cobertura de acuerdo con los parámetros establecidos en el referido Anexo 6 del Proyecto de norma, solicitamos que dicha obligación no sea aplicable a las empresas </w:t>
            </w:r>
            <w:r>
              <w:rPr>
                <w:rFonts w:ascii="Arial" w:hAnsi="Arial" w:cs="Arial"/>
                <w:sz w:val="22"/>
                <w:szCs w:val="22"/>
              </w:rPr>
              <w:t xml:space="preserve">que tienen </w:t>
            </w:r>
            <w:r w:rsidRPr="0076512B">
              <w:rPr>
                <w:rFonts w:ascii="Arial" w:hAnsi="Arial" w:cs="Arial"/>
                <w:sz w:val="22"/>
                <w:szCs w:val="22"/>
              </w:rPr>
              <w:t xml:space="preserve">una mínima participación de mercado </w:t>
            </w:r>
            <w:r>
              <w:rPr>
                <w:rFonts w:ascii="Arial" w:hAnsi="Arial" w:cs="Arial"/>
                <w:sz w:val="22"/>
                <w:szCs w:val="22"/>
              </w:rPr>
              <w:t xml:space="preserve">y </w:t>
            </w:r>
            <w:r w:rsidRPr="0076512B">
              <w:rPr>
                <w:rFonts w:ascii="Arial" w:hAnsi="Arial" w:cs="Arial"/>
                <w:sz w:val="22"/>
                <w:szCs w:val="22"/>
              </w:rPr>
              <w:t xml:space="preserve">operadoras rurales, </w:t>
            </w:r>
            <w:r>
              <w:rPr>
                <w:rFonts w:ascii="Arial" w:hAnsi="Arial" w:cs="Arial"/>
                <w:sz w:val="22"/>
                <w:szCs w:val="22"/>
              </w:rPr>
              <w:t>o</w:t>
            </w:r>
            <w:r w:rsidRPr="0076512B">
              <w:rPr>
                <w:rFonts w:ascii="Arial" w:hAnsi="Arial" w:cs="Arial"/>
                <w:sz w:val="22"/>
                <w:szCs w:val="22"/>
              </w:rPr>
              <w:t xml:space="preserve"> en todo caso, que no sea aplicable a los servicios con tecnologías fijas.</w:t>
            </w:r>
            <w:r>
              <w:rPr>
                <w:rFonts w:ascii="Arial" w:hAnsi="Arial" w:cs="Arial"/>
                <w:sz w:val="22"/>
                <w:szCs w:val="22"/>
              </w:rPr>
              <w:tab/>
            </w:r>
          </w:p>
          <w:p w14:paraId="44A9F745" w14:textId="77777777" w:rsidR="000E217C" w:rsidRPr="0076512B" w:rsidRDefault="000E217C" w:rsidP="002C1FE5">
            <w:pPr>
              <w:jc w:val="both"/>
              <w:rPr>
                <w:rFonts w:ascii="Arial" w:hAnsi="Arial" w:cs="Arial"/>
                <w:sz w:val="22"/>
                <w:szCs w:val="22"/>
              </w:rPr>
            </w:pPr>
          </w:p>
        </w:tc>
      </w:tr>
      <w:tr w:rsidR="000E217C" w:rsidRPr="004E3EF1" w14:paraId="67EEEAAB" w14:textId="77777777" w:rsidTr="002C1FE5">
        <w:trPr>
          <w:trHeight w:val="1694"/>
        </w:trPr>
        <w:tc>
          <w:tcPr>
            <w:tcW w:w="4253" w:type="dxa"/>
          </w:tcPr>
          <w:p w14:paraId="0EAFD5CE" w14:textId="77777777" w:rsidR="000E217C" w:rsidRDefault="000E217C" w:rsidP="002C1FE5">
            <w:pPr>
              <w:jc w:val="both"/>
              <w:rPr>
                <w:rFonts w:ascii="Arial" w:hAnsi="Arial" w:cs="Arial"/>
                <w:b/>
                <w:bCs/>
                <w:sz w:val="22"/>
                <w:szCs w:val="22"/>
                <w:lang w:val="es-PE"/>
              </w:rPr>
            </w:pPr>
          </w:p>
          <w:p w14:paraId="0AA9FDCE" w14:textId="77777777" w:rsidR="000E217C" w:rsidRPr="004E3EF1" w:rsidRDefault="000E217C" w:rsidP="002C1FE5">
            <w:pPr>
              <w:jc w:val="both"/>
              <w:rPr>
                <w:rFonts w:ascii="Arial" w:hAnsi="Arial" w:cs="Arial"/>
                <w:b/>
                <w:bCs/>
                <w:sz w:val="22"/>
                <w:szCs w:val="22"/>
                <w:lang w:val="es-PE"/>
              </w:rPr>
            </w:pPr>
            <w:r w:rsidRPr="004E3EF1">
              <w:rPr>
                <w:rFonts w:ascii="Arial" w:hAnsi="Arial" w:cs="Arial"/>
                <w:b/>
                <w:bCs/>
                <w:sz w:val="22"/>
                <w:szCs w:val="22"/>
                <w:lang w:val="es-PE"/>
              </w:rPr>
              <w:t>Art</w:t>
            </w:r>
            <w:r w:rsidRPr="004E3EF1">
              <w:rPr>
                <w:rFonts w:ascii="Arial" w:hAnsi="Arial" w:cs="Arial" w:hint="eastAsia"/>
                <w:b/>
                <w:bCs/>
                <w:sz w:val="22"/>
                <w:szCs w:val="22"/>
                <w:lang w:val="es-PE"/>
              </w:rPr>
              <w:t>í</w:t>
            </w:r>
            <w:r w:rsidRPr="004E3EF1">
              <w:rPr>
                <w:rFonts w:ascii="Arial" w:hAnsi="Arial" w:cs="Arial"/>
                <w:b/>
                <w:bCs/>
                <w:sz w:val="22"/>
                <w:szCs w:val="22"/>
                <w:lang w:val="es-PE"/>
              </w:rPr>
              <w:t xml:space="preserve">culo Quinto.- </w:t>
            </w:r>
            <w:r w:rsidRPr="004E3EF1">
              <w:rPr>
                <w:rFonts w:ascii="Arial" w:hAnsi="Arial" w:cs="Arial"/>
                <w:sz w:val="22"/>
                <w:szCs w:val="22"/>
                <w:lang w:val="es-PE"/>
              </w:rPr>
              <w:t>Modificar el art</w:t>
            </w:r>
            <w:r w:rsidRPr="004E3EF1">
              <w:rPr>
                <w:rFonts w:ascii="Arial" w:hAnsi="Arial" w:cs="Arial" w:hint="eastAsia"/>
                <w:sz w:val="22"/>
                <w:szCs w:val="22"/>
                <w:lang w:val="es-PE"/>
              </w:rPr>
              <w:t>í</w:t>
            </w:r>
            <w:r w:rsidRPr="004E3EF1">
              <w:rPr>
                <w:rFonts w:ascii="Arial" w:hAnsi="Arial" w:cs="Arial"/>
                <w:sz w:val="22"/>
                <w:szCs w:val="22"/>
                <w:lang w:val="es-PE"/>
              </w:rPr>
              <w:t>culo 6 de la Norma de Requerimientos de Informaci</w:t>
            </w:r>
            <w:r w:rsidRPr="004E3EF1">
              <w:rPr>
                <w:rFonts w:ascii="Arial" w:hAnsi="Arial" w:cs="Arial" w:hint="eastAsia"/>
                <w:sz w:val="22"/>
                <w:szCs w:val="22"/>
                <w:lang w:val="es-PE"/>
              </w:rPr>
              <w:t>ó</w:t>
            </w:r>
            <w:r w:rsidRPr="004E3EF1">
              <w:rPr>
                <w:rFonts w:ascii="Arial" w:hAnsi="Arial" w:cs="Arial"/>
                <w:sz w:val="22"/>
                <w:szCs w:val="22"/>
                <w:lang w:val="es-PE"/>
              </w:rPr>
              <w:t>n Peri</w:t>
            </w:r>
            <w:r w:rsidRPr="004E3EF1">
              <w:rPr>
                <w:rFonts w:ascii="Arial" w:hAnsi="Arial" w:cs="Arial" w:hint="eastAsia"/>
                <w:sz w:val="22"/>
                <w:szCs w:val="22"/>
                <w:lang w:val="es-PE"/>
              </w:rPr>
              <w:t>ó</w:t>
            </w:r>
            <w:r w:rsidRPr="004E3EF1">
              <w:rPr>
                <w:rFonts w:ascii="Arial" w:hAnsi="Arial" w:cs="Arial"/>
                <w:sz w:val="22"/>
                <w:szCs w:val="22"/>
                <w:lang w:val="es-PE"/>
              </w:rPr>
              <w:t>dica, aprobado mediante Resoluci</w:t>
            </w:r>
            <w:r w:rsidRPr="004E3EF1">
              <w:rPr>
                <w:rFonts w:ascii="Arial" w:hAnsi="Arial" w:cs="Arial" w:hint="eastAsia"/>
                <w:sz w:val="22"/>
                <w:szCs w:val="22"/>
                <w:lang w:val="es-PE"/>
              </w:rPr>
              <w:t>ó</w:t>
            </w:r>
            <w:r w:rsidRPr="004E3EF1">
              <w:rPr>
                <w:rFonts w:ascii="Arial" w:hAnsi="Arial" w:cs="Arial"/>
                <w:sz w:val="22"/>
                <w:szCs w:val="22"/>
                <w:lang w:val="es-PE"/>
              </w:rPr>
              <w:t>n de Consejo Directivo N</w:t>
            </w:r>
            <w:r w:rsidRPr="004E3EF1">
              <w:rPr>
                <w:rFonts w:ascii="Arial" w:hAnsi="Arial" w:cs="Arial" w:hint="eastAsia"/>
                <w:sz w:val="22"/>
                <w:szCs w:val="22"/>
                <w:lang w:val="es-PE"/>
              </w:rPr>
              <w:t>°</w:t>
            </w:r>
            <w:r w:rsidRPr="004E3EF1">
              <w:rPr>
                <w:rFonts w:ascii="Arial" w:hAnsi="Arial" w:cs="Arial"/>
                <w:sz w:val="22"/>
                <w:szCs w:val="22"/>
                <w:lang w:val="es-PE"/>
              </w:rPr>
              <w:t xml:space="preserve"> 096-2015-CD/OSIPTEL</w:t>
            </w:r>
          </w:p>
        </w:tc>
        <w:tc>
          <w:tcPr>
            <w:tcW w:w="5103" w:type="dxa"/>
          </w:tcPr>
          <w:p w14:paraId="367A83A1" w14:textId="77777777" w:rsidR="000E217C" w:rsidRDefault="000E217C" w:rsidP="002C1FE5">
            <w:pPr>
              <w:jc w:val="both"/>
              <w:rPr>
                <w:rFonts w:ascii="Arial" w:hAnsi="Arial" w:cs="Arial"/>
                <w:sz w:val="22"/>
                <w:szCs w:val="22"/>
              </w:rPr>
            </w:pPr>
          </w:p>
          <w:p w14:paraId="15188F62" w14:textId="77777777" w:rsidR="000E217C" w:rsidRDefault="000E217C" w:rsidP="002C1FE5">
            <w:pPr>
              <w:jc w:val="both"/>
              <w:rPr>
                <w:rFonts w:ascii="Arial" w:hAnsi="Arial" w:cs="Arial"/>
                <w:sz w:val="22"/>
                <w:szCs w:val="22"/>
              </w:rPr>
            </w:pPr>
            <w:r w:rsidRPr="0076512B">
              <w:rPr>
                <w:rFonts w:ascii="Arial" w:hAnsi="Arial" w:cs="Arial"/>
                <w:sz w:val="22"/>
                <w:szCs w:val="22"/>
              </w:rPr>
              <w:t>Respecto a la modificación del artículo 6 de la Norma de Requerimiento de información periódica (NRIP), consideramos necesario que los formatos de los reportes sean publicados también para comentarios de las empresas operadoras.</w:t>
            </w:r>
          </w:p>
          <w:p w14:paraId="6A41588C" w14:textId="77777777" w:rsidR="000E217C" w:rsidRPr="00774F79" w:rsidRDefault="000E217C" w:rsidP="002C1FE5">
            <w:pPr>
              <w:jc w:val="both"/>
              <w:rPr>
                <w:rFonts w:ascii="Arial" w:hAnsi="Arial" w:cs="Arial"/>
                <w:sz w:val="22"/>
                <w:szCs w:val="22"/>
              </w:rPr>
            </w:pPr>
          </w:p>
        </w:tc>
      </w:tr>
      <w:tr w:rsidR="000E217C" w:rsidRPr="004E3EF1" w14:paraId="30529822" w14:textId="77777777" w:rsidTr="002C1FE5">
        <w:trPr>
          <w:trHeight w:val="4797"/>
        </w:trPr>
        <w:tc>
          <w:tcPr>
            <w:tcW w:w="4253" w:type="dxa"/>
          </w:tcPr>
          <w:p w14:paraId="53AD8CF8" w14:textId="77777777" w:rsidR="000E217C" w:rsidRDefault="000E217C" w:rsidP="002C1FE5">
            <w:pPr>
              <w:jc w:val="both"/>
              <w:rPr>
                <w:rFonts w:ascii="Arial" w:hAnsi="Arial" w:cs="Arial"/>
                <w:b/>
                <w:bCs/>
                <w:sz w:val="22"/>
                <w:szCs w:val="22"/>
                <w:lang w:val="es-PE"/>
              </w:rPr>
            </w:pPr>
          </w:p>
          <w:p w14:paraId="4405E0AF" w14:textId="77777777" w:rsidR="000E217C" w:rsidRPr="0076512B" w:rsidRDefault="000E217C" w:rsidP="002C1FE5">
            <w:pPr>
              <w:jc w:val="both"/>
              <w:rPr>
                <w:rFonts w:ascii="Arial" w:hAnsi="Arial" w:cs="Arial"/>
                <w:b/>
                <w:bCs/>
                <w:sz w:val="22"/>
                <w:szCs w:val="22"/>
                <w:lang w:val="es-PE"/>
              </w:rPr>
            </w:pPr>
            <w:r w:rsidRPr="0076512B">
              <w:rPr>
                <w:rFonts w:ascii="Arial" w:hAnsi="Arial" w:cs="Arial"/>
                <w:b/>
                <w:bCs/>
                <w:sz w:val="22"/>
                <w:szCs w:val="22"/>
                <w:lang w:val="es-PE"/>
              </w:rPr>
              <w:t xml:space="preserve">Artículo Sexto.- </w:t>
            </w:r>
            <w:r w:rsidRPr="0076512B">
              <w:rPr>
                <w:rFonts w:ascii="Arial" w:hAnsi="Arial" w:cs="Arial"/>
                <w:sz w:val="22"/>
                <w:szCs w:val="22"/>
                <w:lang w:val="es-PE"/>
              </w:rPr>
              <w:t>Incorporar la Metodología para el Reporte de Cobertura y las secciones G y H del Anexo I de la Norma de Requerimientos de Información Periódica, aprobado mediante Resolución de Consejo Directivo N° 096-2015-CD/OSIPTEL</w:t>
            </w:r>
          </w:p>
        </w:tc>
        <w:tc>
          <w:tcPr>
            <w:tcW w:w="5103" w:type="dxa"/>
          </w:tcPr>
          <w:p w14:paraId="30896434" w14:textId="77777777" w:rsidR="000E217C" w:rsidRDefault="000E217C" w:rsidP="002C1FE5">
            <w:pPr>
              <w:jc w:val="both"/>
              <w:rPr>
                <w:rFonts w:ascii="Arial" w:hAnsi="Arial" w:cs="Arial"/>
                <w:sz w:val="22"/>
                <w:szCs w:val="22"/>
              </w:rPr>
            </w:pPr>
          </w:p>
          <w:p w14:paraId="21D5F56F" w14:textId="77777777" w:rsidR="000E217C" w:rsidRDefault="000E217C" w:rsidP="002C1FE5">
            <w:pPr>
              <w:jc w:val="both"/>
              <w:rPr>
                <w:rFonts w:ascii="Arial" w:hAnsi="Arial" w:cs="Arial"/>
                <w:sz w:val="22"/>
                <w:szCs w:val="22"/>
              </w:rPr>
            </w:pPr>
            <w:r w:rsidRPr="0076512B">
              <w:rPr>
                <w:rFonts w:ascii="Arial" w:hAnsi="Arial" w:cs="Arial"/>
                <w:sz w:val="22"/>
                <w:szCs w:val="22"/>
              </w:rPr>
              <w:t xml:space="preserve">En relación con este artículo mediante el cual se incorpora -entre otros- la metodología para el Reporte de Cobertura, la cual incluye a las tecnologías satelitales, solicitamos que, tal </w:t>
            </w:r>
            <w:r>
              <w:rPr>
                <w:rFonts w:ascii="Arial" w:hAnsi="Arial" w:cs="Arial"/>
                <w:sz w:val="22"/>
                <w:szCs w:val="22"/>
              </w:rPr>
              <w:t xml:space="preserve">y </w:t>
            </w:r>
            <w:r w:rsidRPr="0076512B">
              <w:rPr>
                <w:rFonts w:ascii="Arial" w:hAnsi="Arial" w:cs="Arial"/>
                <w:sz w:val="22"/>
                <w:szCs w:val="22"/>
              </w:rPr>
              <w:t xml:space="preserve">como ocurre en el Reglamento de cobertura vigente, se precise que la tecnología de tipo VSAT no es parte de los alcances de la norma. </w:t>
            </w:r>
          </w:p>
          <w:p w14:paraId="2835754C" w14:textId="77777777" w:rsidR="000E217C" w:rsidRDefault="000E217C" w:rsidP="002C1FE5">
            <w:pPr>
              <w:jc w:val="both"/>
              <w:rPr>
                <w:rFonts w:ascii="Arial" w:hAnsi="Arial" w:cs="Arial"/>
                <w:sz w:val="22"/>
                <w:szCs w:val="22"/>
              </w:rPr>
            </w:pPr>
          </w:p>
          <w:p w14:paraId="25E1B383" w14:textId="77777777" w:rsidR="000E217C" w:rsidRPr="0076512B" w:rsidRDefault="000E217C" w:rsidP="002C1FE5">
            <w:pPr>
              <w:jc w:val="both"/>
              <w:rPr>
                <w:rFonts w:ascii="Arial" w:hAnsi="Arial" w:cs="Arial"/>
                <w:sz w:val="22"/>
                <w:szCs w:val="22"/>
              </w:rPr>
            </w:pPr>
            <w:r>
              <w:rPr>
                <w:rFonts w:ascii="Arial" w:hAnsi="Arial" w:cs="Arial"/>
                <w:sz w:val="22"/>
                <w:szCs w:val="22"/>
              </w:rPr>
              <w:t>Respecto a lo señalado en el párrafo anterior,</w:t>
            </w:r>
            <w:r w:rsidRPr="0076512B">
              <w:rPr>
                <w:rFonts w:ascii="Arial" w:hAnsi="Arial" w:cs="Arial"/>
                <w:sz w:val="22"/>
                <w:szCs w:val="22"/>
              </w:rPr>
              <w:t xml:space="preserve"> se debe tener en cuenta que los </w:t>
            </w:r>
            <w:proofErr w:type="spellStart"/>
            <w:r w:rsidRPr="0076512B">
              <w:rPr>
                <w:rFonts w:ascii="Arial" w:hAnsi="Arial" w:cs="Arial"/>
                <w:i/>
                <w:iCs/>
                <w:sz w:val="22"/>
                <w:szCs w:val="22"/>
              </w:rPr>
              <w:t>footprint</w:t>
            </w:r>
            <w:proofErr w:type="spellEnd"/>
            <w:r w:rsidRPr="0076512B">
              <w:rPr>
                <w:rFonts w:ascii="Arial" w:hAnsi="Arial" w:cs="Arial"/>
                <w:sz w:val="22"/>
                <w:szCs w:val="22"/>
              </w:rPr>
              <w:t xml:space="preserve"> de cobertura de la tecnología satelital cubre por lo general, una amplia área geográfica (nacional o incluso continental), razón por la cual la información de cobertura no resulta particularmente útil para que un usuario pueda evaluar si la prestación del servicio se puede ofrecer en un centro poblado en particular.</w:t>
            </w:r>
          </w:p>
          <w:p w14:paraId="5EB06654" w14:textId="77777777" w:rsidR="000E217C" w:rsidRPr="0076512B" w:rsidRDefault="000E217C" w:rsidP="002C1FE5">
            <w:pPr>
              <w:jc w:val="both"/>
              <w:rPr>
                <w:rFonts w:ascii="Arial" w:hAnsi="Arial" w:cs="Arial"/>
                <w:sz w:val="22"/>
                <w:szCs w:val="22"/>
              </w:rPr>
            </w:pPr>
          </w:p>
        </w:tc>
      </w:tr>
      <w:tr w:rsidR="000E217C" w:rsidRPr="0076512B" w14:paraId="27D23AFD" w14:textId="77777777" w:rsidTr="002C1FE5">
        <w:trPr>
          <w:trHeight w:val="5183"/>
        </w:trPr>
        <w:tc>
          <w:tcPr>
            <w:tcW w:w="4253" w:type="dxa"/>
          </w:tcPr>
          <w:p w14:paraId="6BA30E3D" w14:textId="77777777" w:rsidR="000E217C" w:rsidRDefault="000E217C" w:rsidP="002C1FE5">
            <w:pPr>
              <w:jc w:val="both"/>
              <w:rPr>
                <w:rFonts w:ascii="Arial" w:hAnsi="Arial" w:cs="Arial"/>
                <w:b/>
                <w:bCs/>
                <w:sz w:val="22"/>
                <w:szCs w:val="22"/>
              </w:rPr>
            </w:pPr>
          </w:p>
          <w:p w14:paraId="69663BB5" w14:textId="77777777" w:rsidR="000E217C" w:rsidRDefault="000E217C" w:rsidP="002C1FE5">
            <w:pPr>
              <w:jc w:val="both"/>
              <w:rPr>
                <w:rFonts w:ascii="Arial" w:hAnsi="Arial" w:cs="Arial"/>
                <w:b/>
                <w:bCs/>
                <w:sz w:val="22"/>
                <w:szCs w:val="22"/>
                <w:lang w:val="es-PE"/>
              </w:rPr>
            </w:pPr>
            <w:r w:rsidRPr="0076512B">
              <w:rPr>
                <w:rFonts w:ascii="Arial" w:hAnsi="Arial" w:cs="Arial"/>
                <w:b/>
                <w:bCs/>
                <w:sz w:val="22"/>
                <w:szCs w:val="22"/>
                <w:lang w:val="es-PE"/>
              </w:rPr>
              <w:t>Disposiciones complementarias transitorias</w:t>
            </w:r>
          </w:p>
          <w:p w14:paraId="120D9135" w14:textId="77777777" w:rsidR="000E217C" w:rsidRPr="0076512B" w:rsidRDefault="000E217C" w:rsidP="002C1FE5">
            <w:pPr>
              <w:jc w:val="both"/>
              <w:rPr>
                <w:rFonts w:ascii="Arial" w:hAnsi="Arial" w:cs="Arial"/>
                <w:b/>
                <w:bCs/>
                <w:sz w:val="22"/>
                <w:szCs w:val="22"/>
                <w:lang w:val="es-PE"/>
              </w:rPr>
            </w:pPr>
          </w:p>
          <w:p w14:paraId="2D885ACC" w14:textId="77777777" w:rsidR="000E217C" w:rsidRPr="0076512B" w:rsidRDefault="000E217C" w:rsidP="002C1FE5">
            <w:pPr>
              <w:jc w:val="both"/>
              <w:rPr>
                <w:rFonts w:ascii="Arial" w:hAnsi="Arial" w:cs="Arial"/>
                <w:sz w:val="22"/>
                <w:szCs w:val="22"/>
                <w:lang w:val="es-PE"/>
              </w:rPr>
            </w:pPr>
            <w:r w:rsidRPr="0076512B">
              <w:rPr>
                <w:rFonts w:ascii="Arial" w:hAnsi="Arial" w:cs="Arial"/>
                <w:b/>
                <w:bCs/>
                <w:sz w:val="22"/>
                <w:szCs w:val="22"/>
                <w:lang w:val="es-PE"/>
              </w:rPr>
              <w:t>Primera.-</w:t>
            </w:r>
            <w:r w:rsidRPr="0076512B">
              <w:rPr>
                <w:rFonts w:ascii="Arial" w:hAnsi="Arial" w:cs="Arial"/>
                <w:sz w:val="22"/>
                <w:szCs w:val="22"/>
                <w:lang w:val="es-PE"/>
              </w:rPr>
              <w:t xml:space="preserve"> En el marco de la implementaci</w:t>
            </w:r>
            <w:r w:rsidRPr="0076512B">
              <w:rPr>
                <w:rFonts w:ascii="Arial" w:hAnsi="Arial" w:cs="Arial" w:hint="eastAsia"/>
                <w:sz w:val="22"/>
                <w:szCs w:val="22"/>
                <w:lang w:val="es-PE"/>
              </w:rPr>
              <w:t>ó</w:t>
            </w:r>
            <w:r w:rsidRPr="0076512B">
              <w:rPr>
                <w:rFonts w:ascii="Arial" w:hAnsi="Arial" w:cs="Arial"/>
                <w:sz w:val="22"/>
                <w:szCs w:val="22"/>
                <w:lang w:val="es-PE"/>
              </w:rPr>
              <w:t xml:space="preserve">n de las </w:t>
            </w:r>
            <w:r w:rsidRPr="0076512B">
              <w:rPr>
                <w:rFonts w:ascii="Arial" w:hAnsi="Arial" w:cs="Arial" w:hint="eastAsia"/>
                <w:sz w:val="22"/>
                <w:szCs w:val="22"/>
                <w:lang w:val="es-PE"/>
              </w:rPr>
              <w:t>“</w:t>
            </w:r>
            <w:r w:rsidRPr="0076512B">
              <w:rPr>
                <w:rFonts w:ascii="Arial" w:hAnsi="Arial" w:cs="Arial"/>
                <w:sz w:val="22"/>
                <w:szCs w:val="22"/>
                <w:lang w:val="es-PE"/>
              </w:rPr>
              <w:t>Herramientas a ser proporcionadas por los operadores al OSIPTEL</w:t>
            </w:r>
            <w:r w:rsidRPr="0076512B">
              <w:rPr>
                <w:rFonts w:ascii="Arial" w:hAnsi="Arial" w:cs="Arial" w:hint="eastAsia"/>
                <w:sz w:val="22"/>
                <w:szCs w:val="22"/>
                <w:lang w:val="es-PE"/>
              </w:rPr>
              <w:t>”</w:t>
            </w:r>
            <w:r w:rsidRPr="0076512B">
              <w:rPr>
                <w:rFonts w:ascii="Arial" w:hAnsi="Arial" w:cs="Arial"/>
                <w:sz w:val="22"/>
                <w:szCs w:val="22"/>
                <w:lang w:val="es-PE"/>
              </w:rPr>
              <w:t xml:space="preserve"> en los t</w:t>
            </w:r>
            <w:r w:rsidRPr="0076512B">
              <w:rPr>
                <w:rFonts w:ascii="Arial" w:hAnsi="Arial" w:cs="Arial" w:hint="eastAsia"/>
                <w:sz w:val="22"/>
                <w:szCs w:val="22"/>
                <w:lang w:val="es-PE"/>
              </w:rPr>
              <w:t>é</w:t>
            </w:r>
            <w:r w:rsidRPr="0076512B">
              <w:rPr>
                <w:rFonts w:ascii="Arial" w:hAnsi="Arial" w:cs="Arial"/>
                <w:sz w:val="22"/>
                <w:szCs w:val="22"/>
                <w:lang w:val="es-PE"/>
              </w:rPr>
              <w:t>rminos establecidos en el Art</w:t>
            </w:r>
            <w:r w:rsidRPr="0076512B">
              <w:rPr>
                <w:rFonts w:ascii="Arial" w:hAnsi="Arial" w:cs="Arial" w:hint="eastAsia"/>
                <w:sz w:val="22"/>
                <w:szCs w:val="22"/>
                <w:lang w:val="es-PE"/>
              </w:rPr>
              <w:t>í</w:t>
            </w:r>
            <w:r w:rsidRPr="0076512B">
              <w:rPr>
                <w:rFonts w:ascii="Arial" w:hAnsi="Arial" w:cs="Arial"/>
                <w:sz w:val="22"/>
                <w:szCs w:val="22"/>
                <w:lang w:val="es-PE"/>
              </w:rPr>
              <w:t>culo 12-A del Reglamento de Calidad aprobado mediante Resoluci</w:t>
            </w:r>
            <w:r w:rsidRPr="0076512B">
              <w:rPr>
                <w:rFonts w:ascii="Arial" w:hAnsi="Arial" w:cs="Arial" w:hint="eastAsia"/>
                <w:sz w:val="22"/>
                <w:szCs w:val="22"/>
                <w:lang w:val="es-PE"/>
              </w:rPr>
              <w:t>ó</w:t>
            </w:r>
            <w:r w:rsidRPr="0076512B">
              <w:rPr>
                <w:rFonts w:ascii="Arial" w:hAnsi="Arial" w:cs="Arial"/>
                <w:sz w:val="22"/>
                <w:szCs w:val="22"/>
                <w:lang w:val="es-PE"/>
              </w:rPr>
              <w:t>n de Consejo Directivo N</w:t>
            </w:r>
            <w:r w:rsidRPr="0076512B">
              <w:rPr>
                <w:rFonts w:ascii="Arial" w:hAnsi="Arial" w:cs="Arial" w:hint="eastAsia"/>
                <w:sz w:val="22"/>
                <w:szCs w:val="22"/>
                <w:lang w:val="es-PE"/>
              </w:rPr>
              <w:t>º</w:t>
            </w:r>
            <w:r w:rsidRPr="0076512B">
              <w:rPr>
                <w:rFonts w:ascii="Arial" w:hAnsi="Arial" w:cs="Arial"/>
                <w:sz w:val="22"/>
                <w:szCs w:val="22"/>
                <w:lang w:val="es-PE"/>
              </w:rPr>
              <w:t xml:space="preserve"> 123-2014-CD-OSIPTEL, se establecen los siguientes plazos:</w:t>
            </w:r>
          </w:p>
          <w:p w14:paraId="631014F5" w14:textId="77777777" w:rsidR="000E217C" w:rsidRPr="0076512B" w:rsidRDefault="000E217C" w:rsidP="002C1FE5">
            <w:pPr>
              <w:pStyle w:val="Prrafodelista"/>
              <w:numPr>
                <w:ilvl w:val="0"/>
                <w:numId w:val="10"/>
              </w:numPr>
              <w:jc w:val="both"/>
              <w:rPr>
                <w:rFonts w:ascii="Arial" w:hAnsi="Arial" w:cs="Arial"/>
                <w:sz w:val="22"/>
                <w:szCs w:val="22"/>
                <w:lang w:val="es-PE"/>
              </w:rPr>
            </w:pPr>
            <w:r w:rsidRPr="0076512B">
              <w:rPr>
                <w:rFonts w:ascii="Arial" w:hAnsi="Arial" w:cs="Arial"/>
                <w:sz w:val="22"/>
                <w:szCs w:val="22"/>
                <w:lang w:val="es-PE"/>
              </w:rPr>
              <w:t>En un plazo no mayor a veinte (20) d</w:t>
            </w:r>
            <w:r w:rsidRPr="0076512B">
              <w:rPr>
                <w:rFonts w:ascii="Arial" w:hAnsi="Arial" w:cs="Arial" w:hint="eastAsia"/>
                <w:sz w:val="22"/>
                <w:szCs w:val="22"/>
                <w:lang w:val="es-PE"/>
              </w:rPr>
              <w:t>í</w:t>
            </w:r>
            <w:r w:rsidRPr="0076512B">
              <w:rPr>
                <w:rFonts w:ascii="Arial" w:hAnsi="Arial" w:cs="Arial"/>
                <w:sz w:val="22"/>
                <w:szCs w:val="22"/>
                <w:lang w:val="es-PE"/>
              </w:rPr>
              <w:t>as h</w:t>
            </w:r>
            <w:r w:rsidRPr="0076512B">
              <w:rPr>
                <w:rFonts w:ascii="Arial" w:hAnsi="Arial" w:cs="Arial" w:hint="eastAsia"/>
                <w:sz w:val="22"/>
                <w:szCs w:val="22"/>
                <w:lang w:val="es-PE"/>
              </w:rPr>
              <w:t>á</w:t>
            </w:r>
            <w:r w:rsidRPr="0076512B">
              <w:rPr>
                <w:rFonts w:ascii="Arial" w:hAnsi="Arial" w:cs="Arial"/>
                <w:sz w:val="22"/>
                <w:szCs w:val="22"/>
                <w:lang w:val="es-PE"/>
              </w:rPr>
              <w:t>biles, despu</w:t>
            </w:r>
            <w:r w:rsidRPr="0076512B">
              <w:rPr>
                <w:rFonts w:ascii="Arial" w:hAnsi="Arial" w:cs="Arial" w:hint="eastAsia"/>
                <w:sz w:val="22"/>
                <w:szCs w:val="22"/>
                <w:lang w:val="es-PE"/>
              </w:rPr>
              <w:t>é</w:t>
            </w:r>
            <w:r w:rsidRPr="0076512B">
              <w:rPr>
                <w:rFonts w:ascii="Arial" w:hAnsi="Arial" w:cs="Arial"/>
                <w:sz w:val="22"/>
                <w:szCs w:val="22"/>
                <w:lang w:val="es-PE"/>
              </w:rPr>
              <w:t>s de publicada la presente Resoluci</w:t>
            </w:r>
            <w:r w:rsidRPr="0076512B">
              <w:rPr>
                <w:rFonts w:ascii="Arial" w:hAnsi="Arial" w:cs="Arial" w:hint="eastAsia"/>
                <w:sz w:val="22"/>
                <w:szCs w:val="22"/>
                <w:lang w:val="es-PE"/>
              </w:rPr>
              <w:t>ó</w:t>
            </w:r>
            <w:r w:rsidRPr="0076512B">
              <w:rPr>
                <w:rFonts w:ascii="Arial" w:hAnsi="Arial" w:cs="Arial"/>
                <w:sz w:val="22"/>
                <w:szCs w:val="22"/>
                <w:lang w:val="es-PE"/>
              </w:rPr>
              <w:t>n, el OSIPTEL comunica a los operadores los t</w:t>
            </w:r>
            <w:r w:rsidRPr="0076512B">
              <w:rPr>
                <w:rFonts w:ascii="Arial" w:hAnsi="Arial" w:cs="Arial" w:hint="eastAsia"/>
                <w:sz w:val="22"/>
                <w:szCs w:val="22"/>
                <w:lang w:val="es-PE"/>
              </w:rPr>
              <w:t>é</w:t>
            </w:r>
            <w:r w:rsidRPr="0076512B">
              <w:rPr>
                <w:rFonts w:ascii="Arial" w:hAnsi="Arial" w:cs="Arial"/>
                <w:sz w:val="22"/>
                <w:szCs w:val="22"/>
                <w:lang w:val="es-PE"/>
              </w:rPr>
              <w:t>rminos por los cuales deber</w:t>
            </w:r>
            <w:r w:rsidRPr="0076512B">
              <w:rPr>
                <w:rFonts w:ascii="Arial" w:hAnsi="Arial" w:cs="Arial" w:hint="eastAsia"/>
                <w:sz w:val="22"/>
                <w:szCs w:val="22"/>
                <w:lang w:val="es-PE"/>
              </w:rPr>
              <w:t>á</w:t>
            </w:r>
            <w:r w:rsidRPr="0076512B">
              <w:rPr>
                <w:rFonts w:ascii="Arial" w:hAnsi="Arial" w:cs="Arial"/>
                <w:sz w:val="22"/>
                <w:szCs w:val="22"/>
                <w:lang w:val="es-PE"/>
              </w:rPr>
              <w:t>n brindar acceso a los Sistemas de Gesti</w:t>
            </w:r>
            <w:r w:rsidRPr="0076512B">
              <w:rPr>
                <w:rFonts w:ascii="Arial" w:hAnsi="Arial" w:cs="Arial" w:hint="eastAsia"/>
                <w:sz w:val="22"/>
                <w:szCs w:val="22"/>
                <w:lang w:val="es-PE"/>
              </w:rPr>
              <w:t>ó</w:t>
            </w:r>
            <w:r w:rsidRPr="0076512B">
              <w:rPr>
                <w:rFonts w:ascii="Arial" w:hAnsi="Arial" w:cs="Arial"/>
                <w:sz w:val="22"/>
                <w:szCs w:val="22"/>
                <w:lang w:val="es-PE"/>
              </w:rPr>
              <w:t>n de Red a los operadores.</w:t>
            </w:r>
          </w:p>
          <w:p w14:paraId="7B00D477" w14:textId="77777777" w:rsidR="000E217C" w:rsidRDefault="000E217C" w:rsidP="002C1FE5">
            <w:pPr>
              <w:pStyle w:val="Prrafodelista"/>
              <w:numPr>
                <w:ilvl w:val="0"/>
                <w:numId w:val="10"/>
              </w:numPr>
              <w:jc w:val="both"/>
              <w:rPr>
                <w:rFonts w:ascii="Arial" w:hAnsi="Arial" w:cs="Arial"/>
                <w:sz w:val="22"/>
                <w:szCs w:val="22"/>
                <w:lang w:val="es-PE"/>
              </w:rPr>
            </w:pPr>
            <w:r w:rsidRPr="0076512B">
              <w:rPr>
                <w:rFonts w:ascii="Arial" w:hAnsi="Arial" w:cs="Arial"/>
                <w:sz w:val="22"/>
                <w:szCs w:val="22"/>
                <w:lang w:val="es-PE"/>
              </w:rPr>
              <w:t>En un plazo no mayor a veinte (20) d</w:t>
            </w:r>
            <w:r w:rsidRPr="0076512B">
              <w:rPr>
                <w:rFonts w:ascii="Arial" w:hAnsi="Arial" w:cs="Arial" w:hint="eastAsia"/>
                <w:sz w:val="22"/>
                <w:szCs w:val="22"/>
                <w:lang w:val="es-PE"/>
              </w:rPr>
              <w:t>í</w:t>
            </w:r>
            <w:r w:rsidRPr="0076512B">
              <w:rPr>
                <w:rFonts w:ascii="Arial" w:hAnsi="Arial" w:cs="Arial"/>
                <w:sz w:val="22"/>
                <w:szCs w:val="22"/>
                <w:lang w:val="es-PE"/>
              </w:rPr>
              <w:t>as h</w:t>
            </w:r>
            <w:r w:rsidRPr="0076512B">
              <w:rPr>
                <w:rFonts w:ascii="Arial" w:hAnsi="Arial" w:cs="Arial" w:hint="eastAsia"/>
                <w:sz w:val="22"/>
                <w:szCs w:val="22"/>
                <w:lang w:val="es-PE"/>
              </w:rPr>
              <w:t>á</w:t>
            </w:r>
            <w:r w:rsidRPr="0076512B">
              <w:rPr>
                <w:rFonts w:ascii="Arial" w:hAnsi="Arial" w:cs="Arial"/>
                <w:sz w:val="22"/>
                <w:szCs w:val="22"/>
                <w:lang w:val="es-PE"/>
              </w:rPr>
              <w:t>biles luego de recibida la comunicaci</w:t>
            </w:r>
            <w:r w:rsidRPr="0076512B">
              <w:rPr>
                <w:rFonts w:ascii="Arial" w:hAnsi="Arial" w:cs="Arial" w:hint="eastAsia"/>
                <w:sz w:val="22"/>
                <w:szCs w:val="22"/>
                <w:lang w:val="es-PE"/>
              </w:rPr>
              <w:t>ó</w:t>
            </w:r>
            <w:r w:rsidRPr="0076512B">
              <w:rPr>
                <w:rFonts w:ascii="Arial" w:hAnsi="Arial" w:cs="Arial"/>
                <w:sz w:val="22"/>
                <w:szCs w:val="22"/>
                <w:lang w:val="es-PE"/>
              </w:rPr>
              <w:t>n del OSIPTEL, los operadores remiten la propuesta de implementaci</w:t>
            </w:r>
            <w:r w:rsidRPr="0076512B">
              <w:rPr>
                <w:rFonts w:ascii="Arial" w:hAnsi="Arial" w:cs="Arial" w:hint="eastAsia"/>
                <w:sz w:val="22"/>
                <w:szCs w:val="22"/>
                <w:lang w:val="es-PE"/>
              </w:rPr>
              <w:t>ó</w:t>
            </w:r>
            <w:r w:rsidRPr="0076512B">
              <w:rPr>
                <w:rFonts w:ascii="Arial" w:hAnsi="Arial" w:cs="Arial"/>
                <w:sz w:val="22"/>
                <w:szCs w:val="22"/>
                <w:lang w:val="es-PE"/>
              </w:rPr>
              <w:t>n de las herramientas, sobre la base de los t</w:t>
            </w:r>
            <w:r w:rsidRPr="0076512B">
              <w:rPr>
                <w:rFonts w:ascii="Arial" w:hAnsi="Arial" w:cs="Arial" w:hint="eastAsia"/>
                <w:sz w:val="22"/>
                <w:szCs w:val="22"/>
                <w:lang w:val="es-PE"/>
              </w:rPr>
              <w:t>é</w:t>
            </w:r>
            <w:r w:rsidRPr="0076512B">
              <w:rPr>
                <w:rFonts w:ascii="Arial" w:hAnsi="Arial" w:cs="Arial"/>
                <w:sz w:val="22"/>
                <w:szCs w:val="22"/>
                <w:lang w:val="es-PE"/>
              </w:rPr>
              <w:t>rminos indicados por el OSIPTEL (detallando las plataformas, aplicativos, protocolos, procesos, cronograma de implementaci</w:t>
            </w:r>
            <w:r w:rsidRPr="0076512B">
              <w:rPr>
                <w:rFonts w:ascii="Arial" w:hAnsi="Arial" w:cs="Arial" w:hint="eastAsia"/>
                <w:sz w:val="22"/>
                <w:szCs w:val="22"/>
                <w:lang w:val="es-PE"/>
              </w:rPr>
              <w:t>ó</w:t>
            </w:r>
            <w:r w:rsidRPr="0076512B">
              <w:rPr>
                <w:rFonts w:ascii="Arial" w:hAnsi="Arial" w:cs="Arial"/>
                <w:sz w:val="22"/>
                <w:szCs w:val="22"/>
                <w:lang w:val="es-PE"/>
              </w:rPr>
              <w:t>n, entre otros), a los que el OSIPTEL tendr</w:t>
            </w:r>
            <w:r w:rsidRPr="0076512B">
              <w:rPr>
                <w:rFonts w:ascii="Arial" w:hAnsi="Arial" w:cs="Arial" w:hint="eastAsia"/>
                <w:sz w:val="22"/>
                <w:szCs w:val="22"/>
                <w:lang w:val="es-PE"/>
              </w:rPr>
              <w:t>á</w:t>
            </w:r>
            <w:r w:rsidRPr="0076512B">
              <w:rPr>
                <w:rFonts w:ascii="Arial" w:hAnsi="Arial" w:cs="Arial"/>
                <w:sz w:val="22"/>
                <w:szCs w:val="22"/>
                <w:lang w:val="es-PE"/>
              </w:rPr>
              <w:t xml:space="preserve"> acceso remoto, en l</w:t>
            </w:r>
            <w:r w:rsidRPr="0076512B">
              <w:rPr>
                <w:rFonts w:ascii="Arial" w:hAnsi="Arial" w:cs="Arial" w:hint="eastAsia"/>
                <w:sz w:val="22"/>
                <w:szCs w:val="22"/>
                <w:lang w:val="es-PE"/>
              </w:rPr>
              <w:t>í</w:t>
            </w:r>
            <w:r w:rsidRPr="0076512B">
              <w:rPr>
                <w:rFonts w:ascii="Arial" w:hAnsi="Arial" w:cs="Arial"/>
                <w:sz w:val="22"/>
                <w:szCs w:val="22"/>
                <w:lang w:val="es-PE"/>
              </w:rPr>
              <w:t xml:space="preserve">nea, gratuito y en tiempo real. En dicha propuesta, se debe </w:t>
            </w:r>
            <w:r w:rsidRPr="0076512B">
              <w:rPr>
                <w:rFonts w:ascii="Arial" w:hAnsi="Arial" w:cs="Arial"/>
                <w:sz w:val="22"/>
                <w:szCs w:val="22"/>
                <w:lang w:val="es-PE"/>
              </w:rPr>
              <w:lastRenderedPageBreak/>
              <w:t>incluir toda la documentaci</w:t>
            </w:r>
            <w:r w:rsidRPr="0076512B">
              <w:rPr>
                <w:rFonts w:ascii="Arial" w:hAnsi="Arial" w:cs="Arial" w:hint="eastAsia"/>
                <w:sz w:val="22"/>
                <w:szCs w:val="22"/>
                <w:lang w:val="es-PE"/>
              </w:rPr>
              <w:t>ó</w:t>
            </w:r>
            <w:r w:rsidRPr="0076512B">
              <w:rPr>
                <w:rFonts w:ascii="Arial" w:hAnsi="Arial" w:cs="Arial"/>
                <w:sz w:val="22"/>
                <w:szCs w:val="22"/>
                <w:lang w:val="es-PE"/>
              </w:rPr>
              <w:t>n t</w:t>
            </w:r>
            <w:r w:rsidRPr="0076512B">
              <w:rPr>
                <w:rFonts w:ascii="Arial" w:hAnsi="Arial" w:cs="Arial" w:hint="eastAsia"/>
                <w:sz w:val="22"/>
                <w:szCs w:val="22"/>
                <w:lang w:val="es-PE"/>
              </w:rPr>
              <w:t>é</w:t>
            </w:r>
            <w:r w:rsidRPr="0076512B">
              <w:rPr>
                <w:rFonts w:ascii="Arial" w:hAnsi="Arial" w:cs="Arial"/>
                <w:sz w:val="22"/>
                <w:szCs w:val="22"/>
                <w:lang w:val="es-PE"/>
              </w:rPr>
              <w:t>cnica de los sistemas y gestores a tener acceso remoto.</w:t>
            </w:r>
          </w:p>
          <w:p w14:paraId="69E3D4C9" w14:textId="77777777" w:rsidR="000E217C" w:rsidRPr="0076512B" w:rsidRDefault="000E217C" w:rsidP="002C1FE5">
            <w:pPr>
              <w:pStyle w:val="Prrafodelista"/>
              <w:numPr>
                <w:ilvl w:val="0"/>
                <w:numId w:val="10"/>
              </w:numPr>
              <w:jc w:val="both"/>
              <w:rPr>
                <w:rFonts w:ascii="Arial" w:hAnsi="Arial" w:cs="Arial"/>
                <w:sz w:val="22"/>
                <w:szCs w:val="22"/>
                <w:lang w:val="es-PE"/>
              </w:rPr>
            </w:pPr>
            <w:r w:rsidRPr="0076512B">
              <w:rPr>
                <w:rFonts w:ascii="Arial" w:hAnsi="Arial" w:cs="Arial"/>
                <w:sz w:val="22"/>
                <w:szCs w:val="22"/>
                <w:lang w:val="es-PE"/>
              </w:rPr>
              <w:t>El OSIPTEL eval</w:t>
            </w:r>
            <w:r w:rsidRPr="0076512B">
              <w:rPr>
                <w:rFonts w:ascii="Arial" w:hAnsi="Arial" w:cs="Arial" w:hint="eastAsia"/>
                <w:sz w:val="22"/>
                <w:szCs w:val="22"/>
                <w:lang w:val="es-PE"/>
              </w:rPr>
              <w:t>ú</w:t>
            </w:r>
            <w:r w:rsidRPr="0076512B">
              <w:rPr>
                <w:rFonts w:ascii="Arial" w:hAnsi="Arial" w:cs="Arial"/>
                <w:sz w:val="22"/>
                <w:szCs w:val="22"/>
                <w:lang w:val="es-PE"/>
              </w:rPr>
              <w:t>a dicha propuesta y emite, en un plazo no mayor a veinte (20) d</w:t>
            </w:r>
            <w:r w:rsidRPr="0076512B">
              <w:rPr>
                <w:rFonts w:ascii="Arial" w:hAnsi="Arial" w:cs="Arial" w:hint="eastAsia"/>
                <w:sz w:val="22"/>
                <w:szCs w:val="22"/>
                <w:lang w:val="es-PE"/>
              </w:rPr>
              <w:t>í</w:t>
            </w:r>
            <w:r w:rsidRPr="0076512B">
              <w:rPr>
                <w:rFonts w:ascii="Arial" w:hAnsi="Arial" w:cs="Arial"/>
                <w:sz w:val="22"/>
                <w:szCs w:val="22"/>
                <w:lang w:val="es-PE"/>
              </w:rPr>
              <w:t>as h</w:t>
            </w:r>
            <w:r w:rsidRPr="0076512B">
              <w:rPr>
                <w:rFonts w:ascii="Arial" w:hAnsi="Arial" w:cs="Arial" w:hint="eastAsia"/>
                <w:sz w:val="22"/>
                <w:szCs w:val="22"/>
                <w:lang w:val="es-PE"/>
              </w:rPr>
              <w:t>á</w:t>
            </w:r>
            <w:r w:rsidRPr="0076512B">
              <w:rPr>
                <w:rFonts w:ascii="Arial" w:hAnsi="Arial" w:cs="Arial"/>
                <w:sz w:val="22"/>
                <w:szCs w:val="22"/>
                <w:lang w:val="es-PE"/>
              </w:rPr>
              <w:t>biles, los resultados de dicha evaluaci</w:t>
            </w:r>
            <w:r w:rsidRPr="0076512B">
              <w:rPr>
                <w:rFonts w:ascii="Arial" w:hAnsi="Arial" w:cs="Arial" w:hint="eastAsia"/>
                <w:sz w:val="22"/>
                <w:szCs w:val="22"/>
                <w:lang w:val="es-PE"/>
              </w:rPr>
              <w:t>ó</w:t>
            </w:r>
            <w:r w:rsidRPr="0076512B">
              <w:rPr>
                <w:rFonts w:ascii="Arial" w:hAnsi="Arial" w:cs="Arial"/>
                <w:sz w:val="22"/>
                <w:szCs w:val="22"/>
                <w:lang w:val="es-PE"/>
              </w:rPr>
              <w:t>n, el cual es notificado a la operadora correspondiente.</w:t>
            </w:r>
          </w:p>
          <w:p w14:paraId="64671116" w14:textId="77777777" w:rsidR="000E217C" w:rsidRPr="006D2244" w:rsidRDefault="000E217C" w:rsidP="002C1FE5">
            <w:pPr>
              <w:pStyle w:val="Prrafodelista"/>
              <w:numPr>
                <w:ilvl w:val="0"/>
                <w:numId w:val="10"/>
              </w:numPr>
              <w:jc w:val="both"/>
              <w:rPr>
                <w:rFonts w:ascii="Arial" w:hAnsi="Arial" w:cs="Arial"/>
                <w:sz w:val="22"/>
                <w:szCs w:val="22"/>
                <w:lang w:val="es-PE"/>
              </w:rPr>
            </w:pPr>
            <w:r w:rsidRPr="0076512B">
              <w:rPr>
                <w:rFonts w:ascii="Arial" w:hAnsi="Arial" w:cs="Arial"/>
                <w:sz w:val="22"/>
                <w:szCs w:val="22"/>
                <w:lang w:val="es-PE"/>
              </w:rPr>
              <w:t>En un plazo no mayor a noventa (90) d</w:t>
            </w:r>
            <w:r w:rsidRPr="0076512B">
              <w:rPr>
                <w:rFonts w:ascii="Arial" w:hAnsi="Arial" w:cs="Arial" w:hint="eastAsia"/>
                <w:sz w:val="22"/>
                <w:szCs w:val="22"/>
                <w:lang w:val="es-PE"/>
              </w:rPr>
              <w:t>í</w:t>
            </w:r>
            <w:r w:rsidRPr="0076512B">
              <w:rPr>
                <w:rFonts w:ascii="Arial" w:hAnsi="Arial" w:cs="Arial"/>
                <w:sz w:val="22"/>
                <w:szCs w:val="22"/>
                <w:lang w:val="es-PE"/>
              </w:rPr>
              <w:t>as calendario, contado desde el d</w:t>
            </w:r>
            <w:r w:rsidRPr="0076512B">
              <w:rPr>
                <w:rFonts w:ascii="Arial" w:hAnsi="Arial" w:cs="Arial" w:hint="eastAsia"/>
                <w:sz w:val="22"/>
                <w:szCs w:val="22"/>
                <w:lang w:val="es-PE"/>
              </w:rPr>
              <w:t>í</w:t>
            </w:r>
            <w:r w:rsidRPr="0076512B">
              <w:rPr>
                <w:rFonts w:ascii="Arial" w:hAnsi="Arial" w:cs="Arial"/>
                <w:sz w:val="22"/>
                <w:szCs w:val="22"/>
                <w:lang w:val="es-PE"/>
              </w:rPr>
              <w:t>a siguiente de dicha notificaci</w:t>
            </w:r>
            <w:r w:rsidRPr="0076512B">
              <w:rPr>
                <w:rFonts w:ascii="Arial" w:hAnsi="Arial" w:cs="Arial" w:hint="eastAsia"/>
                <w:sz w:val="22"/>
                <w:szCs w:val="22"/>
                <w:lang w:val="es-PE"/>
              </w:rPr>
              <w:t>ó</w:t>
            </w:r>
            <w:r w:rsidRPr="0076512B">
              <w:rPr>
                <w:rFonts w:ascii="Arial" w:hAnsi="Arial" w:cs="Arial"/>
                <w:sz w:val="22"/>
                <w:szCs w:val="22"/>
                <w:lang w:val="es-PE"/>
              </w:rPr>
              <w:t>n, el operador debe brindar al OSIPTEL los citados accesos con las caracter</w:t>
            </w:r>
            <w:r w:rsidRPr="0076512B">
              <w:rPr>
                <w:rFonts w:ascii="Arial" w:hAnsi="Arial" w:cs="Arial" w:hint="eastAsia"/>
                <w:sz w:val="22"/>
                <w:szCs w:val="22"/>
                <w:lang w:val="es-PE"/>
              </w:rPr>
              <w:t>í</w:t>
            </w:r>
            <w:r w:rsidRPr="0076512B">
              <w:rPr>
                <w:rFonts w:ascii="Arial" w:hAnsi="Arial" w:cs="Arial"/>
                <w:sz w:val="22"/>
                <w:szCs w:val="22"/>
                <w:lang w:val="es-PE"/>
              </w:rPr>
              <w:t>sticas se</w:t>
            </w:r>
            <w:r w:rsidRPr="0076512B">
              <w:rPr>
                <w:rFonts w:ascii="Arial" w:hAnsi="Arial" w:cs="Arial" w:hint="eastAsia"/>
                <w:sz w:val="22"/>
                <w:szCs w:val="22"/>
                <w:lang w:val="es-PE"/>
              </w:rPr>
              <w:t>ñ</w:t>
            </w:r>
            <w:r w:rsidRPr="0076512B">
              <w:rPr>
                <w:rFonts w:ascii="Arial" w:hAnsi="Arial" w:cs="Arial"/>
                <w:sz w:val="22"/>
                <w:szCs w:val="22"/>
                <w:lang w:val="es-PE"/>
              </w:rPr>
              <w:t>aladas en la comunicaci</w:t>
            </w:r>
            <w:r w:rsidRPr="0076512B">
              <w:rPr>
                <w:rFonts w:ascii="Arial" w:hAnsi="Arial" w:cs="Arial" w:hint="eastAsia"/>
                <w:sz w:val="22"/>
                <w:szCs w:val="22"/>
                <w:lang w:val="es-PE"/>
              </w:rPr>
              <w:t>ó</w:t>
            </w:r>
            <w:r w:rsidRPr="0076512B">
              <w:rPr>
                <w:rFonts w:ascii="Arial" w:hAnsi="Arial" w:cs="Arial"/>
                <w:sz w:val="22"/>
                <w:szCs w:val="22"/>
                <w:lang w:val="es-PE"/>
              </w:rPr>
              <w:t>n donde se remite a la operadora los resultados de la evaluaci</w:t>
            </w:r>
            <w:r w:rsidRPr="0076512B">
              <w:rPr>
                <w:rFonts w:ascii="Arial" w:hAnsi="Arial" w:cs="Arial" w:hint="eastAsia"/>
                <w:sz w:val="22"/>
                <w:szCs w:val="22"/>
                <w:lang w:val="es-PE"/>
              </w:rPr>
              <w:t>ó</w:t>
            </w:r>
            <w:r w:rsidRPr="0076512B">
              <w:rPr>
                <w:rFonts w:ascii="Arial" w:hAnsi="Arial" w:cs="Arial"/>
                <w:sz w:val="22"/>
                <w:szCs w:val="22"/>
                <w:lang w:val="es-PE"/>
              </w:rPr>
              <w:t>n de su propuesta de implementaci</w:t>
            </w:r>
            <w:r w:rsidRPr="0076512B">
              <w:rPr>
                <w:rFonts w:ascii="Arial" w:hAnsi="Arial" w:cs="Arial" w:hint="eastAsia"/>
                <w:sz w:val="22"/>
                <w:szCs w:val="22"/>
                <w:lang w:val="es-PE"/>
              </w:rPr>
              <w:t>ó</w:t>
            </w:r>
            <w:r w:rsidRPr="0076512B">
              <w:rPr>
                <w:rFonts w:ascii="Arial" w:hAnsi="Arial" w:cs="Arial"/>
                <w:sz w:val="22"/>
                <w:szCs w:val="22"/>
                <w:lang w:val="es-PE"/>
              </w:rPr>
              <w:t>n.</w:t>
            </w:r>
          </w:p>
        </w:tc>
        <w:tc>
          <w:tcPr>
            <w:tcW w:w="5103" w:type="dxa"/>
          </w:tcPr>
          <w:p w14:paraId="610772AD" w14:textId="77777777" w:rsidR="000E217C" w:rsidRDefault="000E217C" w:rsidP="002C1FE5">
            <w:pPr>
              <w:jc w:val="both"/>
              <w:rPr>
                <w:rFonts w:ascii="Arial" w:hAnsi="Arial" w:cs="Arial"/>
                <w:sz w:val="22"/>
                <w:szCs w:val="22"/>
              </w:rPr>
            </w:pPr>
          </w:p>
          <w:p w14:paraId="75C73016" w14:textId="77777777" w:rsidR="000E217C" w:rsidRPr="00774F79" w:rsidRDefault="000E217C" w:rsidP="002C1FE5">
            <w:pPr>
              <w:jc w:val="both"/>
              <w:rPr>
                <w:rFonts w:ascii="Arial" w:hAnsi="Arial" w:cs="Arial"/>
                <w:sz w:val="22"/>
                <w:szCs w:val="22"/>
              </w:rPr>
            </w:pPr>
            <w:r>
              <w:rPr>
                <w:rFonts w:ascii="Arial" w:hAnsi="Arial" w:cs="Arial"/>
                <w:sz w:val="22"/>
                <w:szCs w:val="22"/>
              </w:rPr>
              <w:t>Sobre esta disposición</w:t>
            </w:r>
            <w:r w:rsidRPr="00774F79">
              <w:rPr>
                <w:rFonts w:ascii="Arial" w:hAnsi="Arial" w:cs="Arial"/>
                <w:sz w:val="22"/>
                <w:szCs w:val="22"/>
              </w:rPr>
              <w:t>,</w:t>
            </w:r>
            <w:r>
              <w:rPr>
                <w:rFonts w:ascii="Arial" w:hAnsi="Arial" w:cs="Arial"/>
                <w:sz w:val="22"/>
                <w:szCs w:val="22"/>
              </w:rPr>
              <w:t xml:space="preserve"> debemos manifestar que</w:t>
            </w:r>
            <w:r w:rsidRPr="00774F79">
              <w:rPr>
                <w:rFonts w:ascii="Arial" w:hAnsi="Arial" w:cs="Arial"/>
                <w:sz w:val="22"/>
                <w:szCs w:val="22"/>
              </w:rPr>
              <w:t xml:space="preserve"> los </w:t>
            </w:r>
            <w:r>
              <w:rPr>
                <w:rFonts w:ascii="Arial" w:hAnsi="Arial" w:cs="Arial"/>
                <w:sz w:val="22"/>
                <w:szCs w:val="22"/>
              </w:rPr>
              <w:t>veinte (</w:t>
            </w:r>
            <w:r w:rsidRPr="00774F79">
              <w:rPr>
                <w:rFonts w:ascii="Arial" w:hAnsi="Arial" w:cs="Arial"/>
                <w:sz w:val="22"/>
                <w:szCs w:val="22"/>
              </w:rPr>
              <w:t>20</w:t>
            </w:r>
            <w:r>
              <w:rPr>
                <w:rFonts w:ascii="Arial" w:hAnsi="Arial" w:cs="Arial"/>
                <w:sz w:val="22"/>
                <w:szCs w:val="22"/>
              </w:rPr>
              <w:t>)</w:t>
            </w:r>
            <w:r w:rsidRPr="00774F79">
              <w:rPr>
                <w:rFonts w:ascii="Arial" w:hAnsi="Arial" w:cs="Arial"/>
                <w:sz w:val="22"/>
                <w:szCs w:val="22"/>
              </w:rPr>
              <w:t xml:space="preserve"> días hábiles para remitir la propuesta de implementación resultan insuficientes considerando las gestiones y consultas que se deberán realizar con distintos proveedores de infraestructura y sistemas de información. En esa línea, solicitamos que el plazo sea de al menos </w:t>
            </w:r>
            <w:r>
              <w:rPr>
                <w:rFonts w:ascii="Arial" w:hAnsi="Arial" w:cs="Arial"/>
                <w:sz w:val="22"/>
                <w:szCs w:val="22"/>
              </w:rPr>
              <w:t xml:space="preserve">un (01) </w:t>
            </w:r>
            <w:r w:rsidRPr="00774F79">
              <w:rPr>
                <w:rFonts w:ascii="Arial" w:hAnsi="Arial" w:cs="Arial"/>
                <w:sz w:val="22"/>
                <w:szCs w:val="22"/>
              </w:rPr>
              <w:t>mes</w:t>
            </w:r>
            <w:r>
              <w:rPr>
                <w:rFonts w:ascii="Arial" w:hAnsi="Arial" w:cs="Arial"/>
                <w:sz w:val="22"/>
                <w:szCs w:val="22"/>
              </w:rPr>
              <w:t xml:space="preserve"> y medio</w:t>
            </w:r>
            <w:r w:rsidRPr="00774F79">
              <w:rPr>
                <w:rFonts w:ascii="Arial" w:hAnsi="Arial" w:cs="Arial"/>
                <w:sz w:val="22"/>
                <w:szCs w:val="22"/>
              </w:rPr>
              <w:t>.</w:t>
            </w:r>
          </w:p>
          <w:p w14:paraId="758CA2A4" w14:textId="77777777" w:rsidR="000E217C" w:rsidRPr="00774F79" w:rsidRDefault="000E217C" w:rsidP="002C1FE5">
            <w:pPr>
              <w:jc w:val="both"/>
              <w:rPr>
                <w:rFonts w:ascii="Arial" w:hAnsi="Arial" w:cs="Arial"/>
                <w:sz w:val="22"/>
                <w:szCs w:val="22"/>
              </w:rPr>
            </w:pPr>
          </w:p>
          <w:p w14:paraId="2F486816" w14:textId="77777777" w:rsidR="000E217C" w:rsidRPr="00774F79" w:rsidRDefault="000E217C" w:rsidP="002C1FE5">
            <w:pPr>
              <w:jc w:val="both"/>
              <w:rPr>
                <w:rFonts w:ascii="Arial" w:hAnsi="Arial" w:cs="Arial"/>
                <w:sz w:val="22"/>
                <w:szCs w:val="22"/>
              </w:rPr>
            </w:pPr>
            <w:r w:rsidRPr="00774F79">
              <w:rPr>
                <w:rFonts w:ascii="Arial" w:hAnsi="Arial" w:cs="Arial"/>
                <w:sz w:val="22"/>
                <w:szCs w:val="22"/>
              </w:rPr>
              <w:t xml:space="preserve">Asimismo, el plazo de </w:t>
            </w:r>
            <w:r>
              <w:rPr>
                <w:rFonts w:ascii="Arial" w:hAnsi="Arial" w:cs="Arial"/>
                <w:sz w:val="22"/>
                <w:szCs w:val="22"/>
              </w:rPr>
              <w:t>noventa (</w:t>
            </w:r>
            <w:r w:rsidRPr="00774F79">
              <w:rPr>
                <w:rFonts w:ascii="Arial" w:hAnsi="Arial" w:cs="Arial"/>
                <w:sz w:val="22"/>
                <w:szCs w:val="22"/>
              </w:rPr>
              <w:t>90</w:t>
            </w:r>
            <w:r>
              <w:rPr>
                <w:rFonts w:ascii="Arial" w:hAnsi="Arial" w:cs="Arial"/>
                <w:sz w:val="22"/>
                <w:szCs w:val="22"/>
              </w:rPr>
              <w:t>)</w:t>
            </w:r>
            <w:r w:rsidRPr="00774F79">
              <w:rPr>
                <w:rFonts w:ascii="Arial" w:hAnsi="Arial" w:cs="Arial"/>
                <w:sz w:val="22"/>
                <w:szCs w:val="22"/>
              </w:rPr>
              <w:t xml:space="preserve"> días calendario para que la empresa operadora implemente y otorgue los accesos al OSIPTEL, resultan, en extremo insuficientes. En efecto, este tipo de implementación tomaría un plazo de al menos </w:t>
            </w:r>
            <w:r>
              <w:rPr>
                <w:rFonts w:ascii="Arial" w:hAnsi="Arial" w:cs="Arial"/>
                <w:sz w:val="22"/>
                <w:szCs w:val="22"/>
              </w:rPr>
              <w:t>seis (0</w:t>
            </w:r>
            <w:r w:rsidRPr="00774F79">
              <w:rPr>
                <w:rFonts w:ascii="Arial" w:hAnsi="Arial" w:cs="Arial"/>
                <w:sz w:val="22"/>
                <w:szCs w:val="22"/>
              </w:rPr>
              <w:t>6</w:t>
            </w:r>
            <w:r>
              <w:rPr>
                <w:rFonts w:ascii="Arial" w:hAnsi="Arial" w:cs="Arial"/>
                <w:sz w:val="22"/>
                <w:szCs w:val="22"/>
              </w:rPr>
              <w:t>)</w:t>
            </w:r>
            <w:r w:rsidRPr="00774F79">
              <w:rPr>
                <w:rFonts w:ascii="Arial" w:hAnsi="Arial" w:cs="Arial"/>
                <w:sz w:val="22"/>
                <w:szCs w:val="22"/>
              </w:rPr>
              <w:t xml:space="preserve"> meses incluyendo los procesos de adquisición de la infraestructura de hardware y software únicamente para implementar los sistemas de información. Adicionalmente</w:t>
            </w:r>
            <w:r>
              <w:rPr>
                <w:rFonts w:ascii="Arial" w:hAnsi="Arial" w:cs="Arial"/>
                <w:sz w:val="22"/>
                <w:szCs w:val="22"/>
              </w:rPr>
              <w:t xml:space="preserve"> a ello</w:t>
            </w:r>
            <w:r w:rsidRPr="00774F79">
              <w:rPr>
                <w:rFonts w:ascii="Arial" w:hAnsi="Arial" w:cs="Arial"/>
                <w:sz w:val="22"/>
                <w:szCs w:val="22"/>
              </w:rPr>
              <w:t xml:space="preserve">, dependiendo de los términos que eventualmente comunique el OSIPTEL, se requerirá en mayor o menor medida, de un tiempo adicional para la implementación que realizarán las áreas de Ingeniería en las plataformas de red. </w:t>
            </w:r>
          </w:p>
          <w:p w14:paraId="07CDED3C" w14:textId="77777777" w:rsidR="000E217C" w:rsidRPr="00774F79" w:rsidRDefault="000E217C" w:rsidP="002C1FE5">
            <w:pPr>
              <w:jc w:val="both"/>
              <w:rPr>
                <w:rFonts w:ascii="Arial" w:hAnsi="Arial" w:cs="Arial"/>
                <w:sz w:val="22"/>
                <w:szCs w:val="22"/>
              </w:rPr>
            </w:pPr>
          </w:p>
          <w:p w14:paraId="0212D717" w14:textId="77777777" w:rsidR="000E217C" w:rsidRPr="00774F79" w:rsidRDefault="000E217C" w:rsidP="002C1FE5">
            <w:pPr>
              <w:jc w:val="both"/>
              <w:rPr>
                <w:rFonts w:ascii="Arial" w:hAnsi="Arial" w:cs="Arial"/>
                <w:sz w:val="22"/>
                <w:szCs w:val="22"/>
              </w:rPr>
            </w:pPr>
            <w:r w:rsidRPr="00774F79">
              <w:rPr>
                <w:rFonts w:ascii="Arial" w:hAnsi="Arial" w:cs="Arial"/>
                <w:sz w:val="22"/>
                <w:szCs w:val="22"/>
              </w:rPr>
              <w:t>En ese sentido, solicitamos que se amplíe el plazo tanto para remitir la propuesta de implementación como el de ejecución de la misma, de acuerdo a los términos señalados en los párrafos precedentes.</w:t>
            </w:r>
          </w:p>
        </w:tc>
      </w:tr>
    </w:tbl>
    <w:p w14:paraId="472DC724" w14:textId="77777777" w:rsidR="000E217C" w:rsidRPr="0076512B" w:rsidRDefault="000E217C" w:rsidP="000E217C">
      <w:pPr>
        <w:rPr>
          <w:lang w:val="es-PE"/>
        </w:rPr>
      </w:pPr>
    </w:p>
    <w:p w14:paraId="423D88A5" w14:textId="77777777" w:rsidR="000E217C" w:rsidRPr="00E761DD" w:rsidRDefault="000E217C" w:rsidP="000E217C">
      <w:pPr>
        <w:ind w:left="-709"/>
        <w:jc w:val="both"/>
        <w:rPr>
          <w:rFonts w:ascii="Arial" w:eastAsia="Arial Unicode MS" w:hAnsi="Arial" w:cs="Arial"/>
          <w:b/>
          <w:bCs/>
          <w:sz w:val="22"/>
          <w:szCs w:val="22"/>
          <w:lang w:val="es-PE"/>
        </w:rPr>
      </w:pPr>
    </w:p>
    <w:p w14:paraId="4DAFF03E" w14:textId="77777777" w:rsidR="000E217C" w:rsidRPr="00E761DD" w:rsidRDefault="000E217C" w:rsidP="000E217C">
      <w:pPr>
        <w:pStyle w:val="NormalWeb"/>
        <w:spacing w:before="0" w:beforeAutospacing="0" w:after="0" w:afterAutospacing="0"/>
        <w:ind w:left="-567"/>
        <w:jc w:val="both"/>
        <w:rPr>
          <w:rFonts w:ascii="Arial" w:hAnsi="Arial" w:cs="Arial" w:hint="default"/>
          <w:sz w:val="22"/>
          <w:szCs w:val="22"/>
          <w:lang w:val="es-PE"/>
        </w:rPr>
      </w:pPr>
    </w:p>
    <w:p w14:paraId="71A04D3E" w14:textId="77777777" w:rsidR="000E217C" w:rsidRPr="00E761DD" w:rsidRDefault="000E217C" w:rsidP="000E217C">
      <w:pPr>
        <w:ind w:right="157"/>
        <w:jc w:val="both"/>
        <w:rPr>
          <w:rFonts w:ascii="Arial" w:hAnsi="Arial" w:cs="Arial"/>
          <w:sz w:val="22"/>
          <w:szCs w:val="22"/>
          <w:lang w:val="es-PE"/>
        </w:rPr>
      </w:pPr>
    </w:p>
    <w:p w14:paraId="31A8636B" w14:textId="77777777" w:rsidR="00186A84" w:rsidRPr="000E217C" w:rsidRDefault="00186A84" w:rsidP="000E217C">
      <w:pPr>
        <w:rPr>
          <w:lang w:val="es-PE"/>
        </w:rPr>
      </w:pPr>
    </w:p>
    <w:sectPr w:rsidR="00186A84" w:rsidRPr="000E217C" w:rsidSect="00E076FE">
      <w:headerReference w:type="default" r:id="rId8"/>
      <w:footerReference w:type="default" r:id="rId9"/>
      <w:pgSz w:w="11906" w:h="16838"/>
      <w:pgMar w:top="0" w:right="851" w:bottom="1702" w:left="2127" w:header="709" w:footer="11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5A140" w14:textId="77777777" w:rsidR="00E87822" w:rsidRDefault="00E87822" w:rsidP="00DA0C8E">
      <w:r>
        <w:separator/>
      </w:r>
    </w:p>
  </w:endnote>
  <w:endnote w:type="continuationSeparator" w:id="0">
    <w:p w14:paraId="53296D4C" w14:textId="77777777" w:rsidR="00E87822" w:rsidRDefault="00E87822" w:rsidP="00DA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heSansCorrespondence">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2BC4E" w14:textId="77777777" w:rsidR="00DA0C8E" w:rsidRPr="00CB4A62" w:rsidRDefault="00F10DCD" w:rsidP="00B30463">
    <w:pPr>
      <w:pStyle w:val="Piedepgina"/>
      <w:tabs>
        <w:tab w:val="clear" w:pos="4252"/>
        <w:tab w:val="clear" w:pos="8504"/>
      </w:tabs>
      <w:ind w:right="-569"/>
    </w:pPr>
    <w:r>
      <w:rPr>
        <w:rFonts w:ascii="Arial" w:hAnsi="Arial" w:cs="Arial"/>
        <w:color w:val="0D2242"/>
        <w:sz w:val="18"/>
        <w:szCs w:val="18"/>
      </w:rPr>
      <w:t xml:space="preserve">  </w:t>
    </w:r>
    <w:r w:rsidR="00CB4A62">
      <w:rPr>
        <w:rFonts w:ascii="Arial" w:hAnsi="Arial" w:cs="Arial"/>
        <w:color w:val="0D2242"/>
        <w:sz w:val="18"/>
        <w:szCs w:val="18"/>
      </w:rPr>
      <w:t>Calle Amador Merino Reyna No. 339, “Torre América” Piso 09, San Isidro, Lima | T. +51 1 222 4000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272FE" w14:textId="77777777" w:rsidR="00E87822" w:rsidRDefault="00E87822" w:rsidP="00DA0C8E">
      <w:r>
        <w:separator/>
      </w:r>
    </w:p>
  </w:footnote>
  <w:footnote w:type="continuationSeparator" w:id="0">
    <w:p w14:paraId="7B4C9046" w14:textId="77777777" w:rsidR="00E87822" w:rsidRDefault="00E87822" w:rsidP="00DA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31908" w14:textId="77777777" w:rsidR="00DB341E" w:rsidRDefault="00DB341E" w:rsidP="00DB341E">
    <w:pPr>
      <w:autoSpaceDE w:val="0"/>
      <w:autoSpaceDN w:val="0"/>
      <w:adjustRightInd w:val="0"/>
      <w:spacing w:line="220" w:lineRule="exact"/>
      <w:ind w:left="426" w:right="-2"/>
      <w:rPr>
        <w:rFonts w:ascii="Arial Narrow" w:hAnsi="Arial Narrow" w:cs="Arial"/>
        <w:b/>
        <w:bCs/>
        <w:i/>
        <w:iCs/>
        <w:color w:val="00234D"/>
        <w:sz w:val="20"/>
        <w:szCs w:val="19"/>
        <w:lang w:val="en-US"/>
      </w:rPr>
    </w:pPr>
    <w:r>
      <w:rPr>
        <w:noProof/>
        <w:lang w:val="es-PE" w:eastAsia="es-PE"/>
      </w:rPr>
      <w:drawing>
        <wp:anchor distT="0" distB="0" distL="114300" distR="114300" simplePos="0" relativeHeight="251659264" behindDoc="1" locked="0" layoutInCell="1" allowOverlap="1" wp14:anchorId="4CDCC313" wp14:editId="228D65C5">
          <wp:simplePos x="0" y="0"/>
          <wp:positionH relativeFrom="page">
            <wp:posOffset>22860</wp:posOffset>
          </wp:positionH>
          <wp:positionV relativeFrom="page">
            <wp:posOffset>-17780</wp:posOffset>
          </wp:positionV>
          <wp:extent cx="7559675" cy="10691495"/>
          <wp:effectExtent l="0" t="0" r="3175"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4 back blank Peru.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p w14:paraId="3CE41DA0" w14:textId="77777777" w:rsidR="00DB341E" w:rsidRDefault="00DB341E" w:rsidP="00DB341E">
    <w:pPr>
      <w:autoSpaceDE w:val="0"/>
      <w:autoSpaceDN w:val="0"/>
      <w:adjustRightInd w:val="0"/>
      <w:spacing w:line="220" w:lineRule="exact"/>
      <w:ind w:left="426" w:right="-2"/>
      <w:rPr>
        <w:rFonts w:ascii="Arial Narrow" w:hAnsi="Arial Narrow" w:cs="Arial"/>
        <w:b/>
        <w:bCs/>
        <w:i/>
        <w:iCs/>
        <w:color w:val="00234D"/>
        <w:sz w:val="20"/>
        <w:szCs w:val="19"/>
        <w:lang w:val="en-US"/>
      </w:rPr>
    </w:pPr>
  </w:p>
  <w:p w14:paraId="493D4EDA" w14:textId="49FC2CEE" w:rsidR="00DB341E" w:rsidRDefault="006D0096" w:rsidP="006D0096">
    <w:pPr>
      <w:autoSpaceDE w:val="0"/>
      <w:autoSpaceDN w:val="0"/>
      <w:adjustRightInd w:val="0"/>
      <w:spacing w:line="220" w:lineRule="exact"/>
      <w:ind w:right="-2"/>
      <w:rPr>
        <w:rFonts w:ascii="Arial Narrow" w:hAnsi="Arial Narrow" w:cs="Arial"/>
        <w:b/>
        <w:bCs/>
        <w:i/>
        <w:iCs/>
        <w:color w:val="00234D"/>
        <w:sz w:val="22"/>
        <w:szCs w:val="22"/>
        <w:lang w:val="en-US"/>
      </w:rPr>
    </w:pPr>
    <w:r>
      <w:rPr>
        <w:rFonts w:ascii="Arial Narrow" w:hAnsi="Arial Narrow" w:cs="Arial"/>
        <w:b/>
        <w:bCs/>
        <w:i/>
        <w:iCs/>
        <w:color w:val="00234D"/>
        <w:sz w:val="22"/>
        <w:szCs w:val="22"/>
        <w:lang w:val="en-US"/>
      </w:rPr>
      <w:t xml:space="preserve">     </w:t>
    </w:r>
    <w:r w:rsidR="004E3EF1">
      <w:rPr>
        <w:rFonts w:ascii="Arial Narrow" w:hAnsi="Arial Narrow" w:cs="Arial"/>
        <w:b/>
        <w:bCs/>
        <w:i/>
        <w:iCs/>
        <w:color w:val="00234D"/>
        <w:sz w:val="22"/>
        <w:szCs w:val="22"/>
        <w:lang w:val="en-US"/>
      </w:rPr>
      <w:t xml:space="preserve"> </w:t>
    </w:r>
    <w:r w:rsidR="00DB341E" w:rsidRPr="00DB341E">
      <w:rPr>
        <w:rFonts w:ascii="Arial Narrow" w:hAnsi="Arial Narrow" w:cs="Arial"/>
        <w:b/>
        <w:bCs/>
        <w:i/>
        <w:iCs/>
        <w:color w:val="00234D"/>
        <w:sz w:val="22"/>
        <w:szCs w:val="22"/>
        <w:lang w:val="en-US"/>
      </w:rPr>
      <w:t xml:space="preserve">GILAT </w:t>
    </w:r>
    <w:r w:rsidR="00944822">
      <w:rPr>
        <w:rFonts w:ascii="Arial Narrow" w:hAnsi="Arial Narrow" w:cs="Arial"/>
        <w:b/>
        <w:bCs/>
        <w:i/>
        <w:iCs/>
        <w:color w:val="00234D"/>
        <w:sz w:val="22"/>
        <w:szCs w:val="22"/>
        <w:lang w:val="en-US"/>
      </w:rPr>
      <w:t>TO HOME</w:t>
    </w:r>
    <w:r w:rsidR="00DB341E" w:rsidRPr="00DB341E">
      <w:rPr>
        <w:rFonts w:ascii="Arial Narrow" w:hAnsi="Arial Narrow" w:cs="Arial"/>
        <w:b/>
        <w:bCs/>
        <w:i/>
        <w:iCs/>
        <w:color w:val="00234D"/>
        <w:sz w:val="22"/>
        <w:szCs w:val="22"/>
        <w:lang w:val="en-US"/>
      </w:rPr>
      <w:t xml:space="preserve"> PERU S.A.</w:t>
    </w:r>
  </w:p>
  <w:p w14:paraId="676C496B" w14:textId="2586011F" w:rsidR="006D0096" w:rsidRPr="00A074B9" w:rsidRDefault="006D0096" w:rsidP="00A074B9">
    <w:pPr>
      <w:autoSpaceDE w:val="0"/>
      <w:autoSpaceDN w:val="0"/>
      <w:adjustRightInd w:val="0"/>
      <w:spacing w:line="220" w:lineRule="exact"/>
      <w:ind w:right="-2"/>
      <w:rPr>
        <w:rFonts w:ascii="Arial Narrow" w:hAnsi="Arial Narrow" w:cs="Arial"/>
        <w:b/>
        <w:bCs/>
        <w:i/>
        <w:iCs/>
        <w:sz w:val="20"/>
        <w:szCs w:val="20"/>
        <w:lang w:val="en-US"/>
      </w:rPr>
    </w:pPr>
    <w:r w:rsidRPr="00A074B9">
      <w:rPr>
        <w:rFonts w:ascii="Arial Narrow" w:hAnsi="Arial Narrow" w:cs="Arial"/>
        <w:b/>
        <w:bCs/>
        <w:i/>
        <w:iCs/>
        <w:sz w:val="20"/>
        <w:szCs w:val="20"/>
        <w:lang w:val="en-US"/>
      </w:rPr>
      <w:t xml:space="preserve">          </w:t>
    </w:r>
    <w:r>
      <w:rPr>
        <w:rFonts w:ascii="Arial Narrow" w:hAnsi="Arial Narrow" w:cs="Arial"/>
        <w:b/>
        <w:bCs/>
        <w:i/>
        <w:iCs/>
        <w:sz w:val="20"/>
        <w:szCs w:val="20"/>
        <w:lang w:val="en-US"/>
      </w:rPr>
      <w:t xml:space="preserve"> </w:t>
    </w:r>
    <w:r w:rsidRPr="00A074B9">
      <w:rPr>
        <w:rFonts w:ascii="Arial Narrow" w:hAnsi="Arial Narrow" w:cs="Arial"/>
        <w:b/>
        <w:bCs/>
        <w:i/>
        <w:iCs/>
        <w:sz w:val="20"/>
        <w:szCs w:val="20"/>
        <w:lang w:val="en-US"/>
      </w:rPr>
      <w:t xml:space="preserve"> </w:t>
    </w:r>
  </w:p>
  <w:p w14:paraId="5006E12E" w14:textId="77777777" w:rsidR="00DA0C8E" w:rsidRPr="007E2BEB" w:rsidRDefault="00DA0C8E" w:rsidP="00DB341E">
    <w:pPr>
      <w:pStyle w:val="Encabezado"/>
      <w:tabs>
        <w:tab w:val="clear" w:pos="4252"/>
        <w:tab w:val="clear" w:pos="8504"/>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E65FD"/>
    <w:multiLevelType w:val="hybridMultilevel"/>
    <w:tmpl w:val="5F2209D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15:restartNumberingAfterBreak="0">
    <w:nsid w:val="137A658D"/>
    <w:multiLevelType w:val="hybridMultilevel"/>
    <w:tmpl w:val="3800BAE4"/>
    <w:lvl w:ilvl="0" w:tplc="F31C0D5E">
      <w:start w:val="1"/>
      <w:numFmt w:val="bullet"/>
      <w:lvlText w:val=""/>
      <w:lvlJc w:val="left"/>
      <w:pPr>
        <w:ind w:left="720" w:hanging="360"/>
      </w:pPr>
      <w:rPr>
        <w:rFonts w:ascii="Symbol" w:eastAsia="Times New Roman" w:hAnsi="Symbo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1ED04718"/>
    <w:multiLevelType w:val="hybridMultilevel"/>
    <w:tmpl w:val="581EEC9A"/>
    <w:lvl w:ilvl="0" w:tplc="AC8CF1B6">
      <w:start w:val="2"/>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CC5DB9"/>
    <w:multiLevelType w:val="hybridMultilevel"/>
    <w:tmpl w:val="384AED8E"/>
    <w:lvl w:ilvl="0" w:tplc="41C4533A">
      <w:start w:val="1"/>
      <w:numFmt w:val="lowerRoman"/>
      <w:lvlText w:val="(%1)"/>
      <w:lvlJc w:val="left"/>
      <w:pPr>
        <w:ind w:left="11" w:hanging="720"/>
      </w:pPr>
      <w:rPr>
        <w:rFonts w:hint="default"/>
      </w:rPr>
    </w:lvl>
    <w:lvl w:ilvl="1" w:tplc="280A0019" w:tentative="1">
      <w:start w:val="1"/>
      <w:numFmt w:val="lowerLetter"/>
      <w:lvlText w:val="%2."/>
      <w:lvlJc w:val="left"/>
      <w:pPr>
        <w:ind w:left="371" w:hanging="360"/>
      </w:pPr>
    </w:lvl>
    <w:lvl w:ilvl="2" w:tplc="280A001B" w:tentative="1">
      <w:start w:val="1"/>
      <w:numFmt w:val="lowerRoman"/>
      <w:lvlText w:val="%3."/>
      <w:lvlJc w:val="right"/>
      <w:pPr>
        <w:ind w:left="1091" w:hanging="180"/>
      </w:pPr>
    </w:lvl>
    <w:lvl w:ilvl="3" w:tplc="280A000F" w:tentative="1">
      <w:start w:val="1"/>
      <w:numFmt w:val="decimal"/>
      <w:lvlText w:val="%4."/>
      <w:lvlJc w:val="left"/>
      <w:pPr>
        <w:ind w:left="1811" w:hanging="360"/>
      </w:pPr>
    </w:lvl>
    <w:lvl w:ilvl="4" w:tplc="280A0019" w:tentative="1">
      <w:start w:val="1"/>
      <w:numFmt w:val="lowerLetter"/>
      <w:lvlText w:val="%5."/>
      <w:lvlJc w:val="left"/>
      <w:pPr>
        <w:ind w:left="2531" w:hanging="360"/>
      </w:pPr>
    </w:lvl>
    <w:lvl w:ilvl="5" w:tplc="280A001B" w:tentative="1">
      <w:start w:val="1"/>
      <w:numFmt w:val="lowerRoman"/>
      <w:lvlText w:val="%6."/>
      <w:lvlJc w:val="right"/>
      <w:pPr>
        <w:ind w:left="3251" w:hanging="180"/>
      </w:pPr>
    </w:lvl>
    <w:lvl w:ilvl="6" w:tplc="280A000F" w:tentative="1">
      <w:start w:val="1"/>
      <w:numFmt w:val="decimal"/>
      <w:lvlText w:val="%7."/>
      <w:lvlJc w:val="left"/>
      <w:pPr>
        <w:ind w:left="3971" w:hanging="360"/>
      </w:pPr>
    </w:lvl>
    <w:lvl w:ilvl="7" w:tplc="280A0019" w:tentative="1">
      <w:start w:val="1"/>
      <w:numFmt w:val="lowerLetter"/>
      <w:lvlText w:val="%8."/>
      <w:lvlJc w:val="left"/>
      <w:pPr>
        <w:ind w:left="4691" w:hanging="360"/>
      </w:pPr>
    </w:lvl>
    <w:lvl w:ilvl="8" w:tplc="280A001B" w:tentative="1">
      <w:start w:val="1"/>
      <w:numFmt w:val="lowerRoman"/>
      <w:lvlText w:val="%9."/>
      <w:lvlJc w:val="right"/>
      <w:pPr>
        <w:ind w:left="5411" w:hanging="180"/>
      </w:pPr>
    </w:lvl>
  </w:abstractNum>
  <w:abstractNum w:abstractNumId="4" w15:restartNumberingAfterBreak="0">
    <w:nsid w:val="2B965B5F"/>
    <w:multiLevelType w:val="hybridMultilevel"/>
    <w:tmpl w:val="2C36597A"/>
    <w:lvl w:ilvl="0" w:tplc="1DF22584">
      <w:start w:val="3"/>
      <w:numFmt w:val="bullet"/>
      <w:lvlText w:val="-"/>
      <w:lvlJc w:val="left"/>
      <w:pPr>
        <w:ind w:left="1146" w:hanging="360"/>
      </w:pPr>
      <w:rPr>
        <w:rFonts w:ascii="Times New Roman" w:eastAsia="Times New Roman" w:hAnsi="Times New Roman" w:cs="Times New Roman" w:hint="default"/>
      </w:rPr>
    </w:lvl>
    <w:lvl w:ilvl="1" w:tplc="4EFC916C">
      <w:numFmt w:val="bullet"/>
      <w:lvlText w:val="-"/>
      <w:lvlJc w:val="left"/>
      <w:pPr>
        <w:ind w:left="1866" w:hanging="360"/>
      </w:pPr>
      <w:rPr>
        <w:rFonts w:ascii="Calibri" w:eastAsia="Times New Roman" w:hAnsi="Calibri" w:cs="Times New Roman" w:hint="default"/>
        <w:color w:val="000000"/>
        <w:sz w:val="16"/>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5" w15:restartNumberingAfterBreak="0">
    <w:nsid w:val="31607CF6"/>
    <w:multiLevelType w:val="hybridMultilevel"/>
    <w:tmpl w:val="6FE28F26"/>
    <w:lvl w:ilvl="0" w:tplc="280A0001">
      <w:start w:val="1"/>
      <w:numFmt w:val="bullet"/>
      <w:lvlText w:val=""/>
      <w:lvlJc w:val="left"/>
      <w:pPr>
        <w:ind w:left="153" w:hanging="360"/>
      </w:pPr>
      <w:rPr>
        <w:rFonts w:ascii="Symbol" w:hAnsi="Symbol" w:hint="default"/>
      </w:rPr>
    </w:lvl>
    <w:lvl w:ilvl="1" w:tplc="280A0003" w:tentative="1">
      <w:start w:val="1"/>
      <w:numFmt w:val="bullet"/>
      <w:lvlText w:val="o"/>
      <w:lvlJc w:val="left"/>
      <w:pPr>
        <w:ind w:left="873" w:hanging="360"/>
      </w:pPr>
      <w:rPr>
        <w:rFonts w:ascii="Courier New" w:hAnsi="Courier New" w:cs="Courier New" w:hint="default"/>
      </w:rPr>
    </w:lvl>
    <w:lvl w:ilvl="2" w:tplc="280A0005" w:tentative="1">
      <w:start w:val="1"/>
      <w:numFmt w:val="bullet"/>
      <w:lvlText w:val=""/>
      <w:lvlJc w:val="left"/>
      <w:pPr>
        <w:ind w:left="1593" w:hanging="360"/>
      </w:pPr>
      <w:rPr>
        <w:rFonts w:ascii="Wingdings" w:hAnsi="Wingdings" w:hint="default"/>
      </w:rPr>
    </w:lvl>
    <w:lvl w:ilvl="3" w:tplc="280A0001" w:tentative="1">
      <w:start w:val="1"/>
      <w:numFmt w:val="bullet"/>
      <w:lvlText w:val=""/>
      <w:lvlJc w:val="left"/>
      <w:pPr>
        <w:ind w:left="2313" w:hanging="360"/>
      </w:pPr>
      <w:rPr>
        <w:rFonts w:ascii="Symbol" w:hAnsi="Symbol" w:hint="default"/>
      </w:rPr>
    </w:lvl>
    <w:lvl w:ilvl="4" w:tplc="280A0003" w:tentative="1">
      <w:start w:val="1"/>
      <w:numFmt w:val="bullet"/>
      <w:lvlText w:val="o"/>
      <w:lvlJc w:val="left"/>
      <w:pPr>
        <w:ind w:left="3033" w:hanging="360"/>
      </w:pPr>
      <w:rPr>
        <w:rFonts w:ascii="Courier New" w:hAnsi="Courier New" w:cs="Courier New" w:hint="default"/>
      </w:rPr>
    </w:lvl>
    <w:lvl w:ilvl="5" w:tplc="280A0005" w:tentative="1">
      <w:start w:val="1"/>
      <w:numFmt w:val="bullet"/>
      <w:lvlText w:val=""/>
      <w:lvlJc w:val="left"/>
      <w:pPr>
        <w:ind w:left="3753" w:hanging="360"/>
      </w:pPr>
      <w:rPr>
        <w:rFonts w:ascii="Wingdings" w:hAnsi="Wingdings" w:hint="default"/>
      </w:rPr>
    </w:lvl>
    <w:lvl w:ilvl="6" w:tplc="280A0001" w:tentative="1">
      <w:start w:val="1"/>
      <w:numFmt w:val="bullet"/>
      <w:lvlText w:val=""/>
      <w:lvlJc w:val="left"/>
      <w:pPr>
        <w:ind w:left="4473" w:hanging="360"/>
      </w:pPr>
      <w:rPr>
        <w:rFonts w:ascii="Symbol" w:hAnsi="Symbol" w:hint="default"/>
      </w:rPr>
    </w:lvl>
    <w:lvl w:ilvl="7" w:tplc="280A0003" w:tentative="1">
      <w:start w:val="1"/>
      <w:numFmt w:val="bullet"/>
      <w:lvlText w:val="o"/>
      <w:lvlJc w:val="left"/>
      <w:pPr>
        <w:ind w:left="5193" w:hanging="360"/>
      </w:pPr>
      <w:rPr>
        <w:rFonts w:ascii="Courier New" w:hAnsi="Courier New" w:cs="Courier New" w:hint="default"/>
      </w:rPr>
    </w:lvl>
    <w:lvl w:ilvl="8" w:tplc="280A0005" w:tentative="1">
      <w:start w:val="1"/>
      <w:numFmt w:val="bullet"/>
      <w:lvlText w:val=""/>
      <w:lvlJc w:val="left"/>
      <w:pPr>
        <w:ind w:left="5913" w:hanging="360"/>
      </w:pPr>
      <w:rPr>
        <w:rFonts w:ascii="Wingdings" w:hAnsi="Wingdings" w:hint="default"/>
      </w:rPr>
    </w:lvl>
  </w:abstractNum>
  <w:abstractNum w:abstractNumId="6" w15:restartNumberingAfterBreak="0">
    <w:nsid w:val="32023C24"/>
    <w:multiLevelType w:val="multilevel"/>
    <w:tmpl w:val="0C0A0025"/>
    <w:lvl w:ilvl="0">
      <w:start w:val="1"/>
      <w:numFmt w:val="decimal"/>
      <w:pStyle w:val="Ttulo1"/>
      <w:lvlText w:val="%1"/>
      <w:lvlJc w:val="left"/>
      <w:pPr>
        <w:tabs>
          <w:tab w:val="num" w:pos="792"/>
        </w:tabs>
        <w:ind w:left="792" w:hanging="432"/>
      </w:pPr>
      <w:rPr>
        <w:rFonts w:hint="default"/>
      </w:rPr>
    </w:lvl>
    <w:lvl w:ilvl="1">
      <w:start w:val="1"/>
      <w:numFmt w:val="decimal"/>
      <w:pStyle w:val="Ttulo2"/>
      <w:lvlText w:val="%1.%2"/>
      <w:lvlJc w:val="left"/>
      <w:pPr>
        <w:tabs>
          <w:tab w:val="num" w:pos="936"/>
        </w:tabs>
        <w:ind w:left="936" w:hanging="576"/>
      </w:pPr>
      <w:rPr>
        <w:rFonts w:hint="default"/>
      </w:rPr>
    </w:lvl>
    <w:lvl w:ilvl="2">
      <w:start w:val="1"/>
      <w:numFmt w:val="decimal"/>
      <w:pStyle w:val="Ttulo3"/>
      <w:lvlText w:val="%1.%2.%3"/>
      <w:lvlJc w:val="left"/>
      <w:pPr>
        <w:tabs>
          <w:tab w:val="num" w:pos="1080"/>
        </w:tabs>
        <w:ind w:left="1080" w:hanging="720"/>
      </w:pPr>
      <w:rPr>
        <w:rFonts w:hint="default"/>
      </w:rPr>
    </w:lvl>
    <w:lvl w:ilvl="3">
      <w:start w:val="1"/>
      <w:numFmt w:val="decimal"/>
      <w:pStyle w:val="Ttulo4"/>
      <w:lvlText w:val="%1.%2.%3.%4"/>
      <w:lvlJc w:val="left"/>
      <w:pPr>
        <w:tabs>
          <w:tab w:val="num" w:pos="1224"/>
        </w:tabs>
        <w:ind w:left="1224" w:hanging="864"/>
      </w:pPr>
      <w:rPr>
        <w:rFonts w:hint="default"/>
      </w:rPr>
    </w:lvl>
    <w:lvl w:ilvl="4">
      <w:start w:val="1"/>
      <w:numFmt w:val="decimal"/>
      <w:pStyle w:val="Ttulo5"/>
      <w:lvlText w:val="%1.%2.%3.%4.%5"/>
      <w:lvlJc w:val="left"/>
      <w:pPr>
        <w:tabs>
          <w:tab w:val="num" w:pos="1368"/>
        </w:tabs>
        <w:ind w:left="1368" w:hanging="1008"/>
      </w:pPr>
      <w:rPr>
        <w:rFonts w:hint="default"/>
      </w:rPr>
    </w:lvl>
    <w:lvl w:ilvl="5">
      <w:start w:val="1"/>
      <w:numFmt w:val="decimal"/>
      <w:pStyle w:val="Ttulo6"/>
      <w:lvlText w:val="%1.%2.%3.%4.%5.%6"/>
      <w:lvlJc w:val="left"/>
      <w:pPr>
        <w:tabs>
          <w:tab w:val="num" w:pos="1512"/>
        </w:tabs>
        <w:ind w:left="1512" w:hanging="1152"/>
      </w:pPr>
      <w:rPr>
        <w:rFonts w:hint="default"/>
      </w:rPr>
    </w:lvl>
    <w:lvl w:ilvl="6">
      <w:start w:val="1"/>
      <w:numFmt w:val="decimal"/>
      <w:pStyle w:val="Ttulo7"/>
      <w:lvlText w:val="%1.%2.%3.%4.%5.%6.%7"/>
      <w:lvlJc w:val="left"/>
      <w:pPr>
        <w:tabs>
          <w:tab w:val="num" w:pos="1656"/>
        </w:tabs>
        <w:ind w:left="1656" w:hanging="1296"/>
      </w:pPr>
      <w:rPr>
        <w:rFonts w:hint="default"/>
      </w:rPr>
    </w:lvl>
    <w:lvl w:ilvl="7">
      <w:start w:val="1"/>
      <w:numFmt w:val="decimal"/>
      <w:pStyle w:val="Ttulo8"/>
      <w:lvlText w:val="%1.%2.%3.%4.%5.%6.%7.%8"/>
      <w:lvlJc w:val="left"/>
      <w:pPr>
        <w:tabs>
          <w:tab w:val="num" w:pos="1800"/>
        </w:tabs>
        <w:ind w:left="1800" w:hanging="1440"/>
      </w:pPr>
      <w:rPr>
        <w:rFonts w:hint="default"/>
      </w:rPr>
    </w:lvl>
    <w:lvl w:ilvl="8">
      <w:start w:val="1"/>
      <w:numFmt w:val="decimal"/>
      <w:pStyle w:val="Ttulo9"/>
      <w:lvlText w:val="%1.%2.%3.%4.%5.%6.%7.%8.%9"/>
      <w:lvlJc w:val="left"/>
      <w:pPr>
        <w:tabs>
          <w:tab w:val="num" w:pos="1944"/>
        </w:tabs>
        <w:ind w:left="1944" w:hanging="1584"/>
      </w:pPr>
      <w:rPr>
        <w:rFonts w:hint="default"/>
      </w:rPr>
    </w:lvl>
  </w:abstractNum>
  <w:abstractNum w:abstractNumId="7" w15:restartNumberingAfterBreak="0">
    <w:nsid w:val="393D1497"/>
    <w:multiLevelType w:val="hybridMultilevel"/>
    <w:tmpl w:val="757CB20E"/>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43A42F4D"/>
    <w:multiLevelType w:val="hybridMultilevel"/>
    <w:tmpl w:val="4D0C3210"/>
    <w:lvl w:ilvl="0" w:tplc="1FFA238E">
      <w:start w:val="1"/>
      <w:numFmt w:val="upperRoman"/>
      <w:lvlText w:val="(%1)"/>
      <w:lvlJc w:val="left"/>
      <w:pPr>
        <w:ind w:left="11" w:hanging="720"/>
      </w:pPr>
      <w:rPr>
        <w:rFonts w:hint="default"/>
      </w:rPr>
    </w:lvl>
    <w:lvl w:ilvl="1" w:tplc="280A0019" w:tentative="1">
      <w:start w:val="1"/>
      <w:numFmt w:val="lowerLetter"/>
      <w:lvlText w:val="%2."/>
      <w:lvlJc w:val="left"/>
      <w:pPr>
        <w:ind w:left="371" w:hanging="360"/>
      </w:pPr>
    </w:lvl>
    <w:lvl w:ilvl="2" w:tplc="280A001B" w:tentative="1">
      <w:start w:val="1"/>
      <w:numFmt w:val="lowerRoman"/>
      <w:lvlText w:val="%3."/>
      <w:lvlJc w:val="right"/>
      <w:pPr>
        <w:ind w:left="1091" w:hanging="180"/>
      </w:pPr>
    </w:lvl>
    <w:lvl w:ilvl="3" w:tplc="280A000F" w:tentative="1">
      <w:start w:val="1"/>
      <w:numFmt w:val="decimal"/>
      <w:lvlText w:val="%4."/>
      <w:lvlJc w:val="left"/>
      <w:pPr>
        <w:ind w:left="1811" w:hanging="360"/>
      </w:pPr>
    </w:lvl>
    <w:lvl w:ilvl="4" w:tplc="280A0019" w:tentative="1">
      <w:start w:val="1"/>
      <w:numFmt w:val="lowerLetter"/>
      <w:lvlText w:val="%5."/>
      <w:lvlJc w:val="left"/>
      <w:pPr>
        <w:ind w:left="2531" w:hanging="360"/>
      </w:pPr>
    </w:lvl>
    <w:lvl w:ilvl="5" w:tplc="280A001B" w:tentative="1">
      <w:start w:val="1"/>
      <w:numFmt w:val="lowerRoman"/>
      <w:lvlText w:val="%6."/>
      <w:lvlJc w:val="right"/>
      <w:pPr>
        <w:ind w:left="3251" w:hanging="180"/>
      </w:pPr>
    </w:lvl>
    <w:lvl w:ilvl="6" w:tplc="280A000F" w:tentative="1">
      <w:start w:val="1"/>
      <w:numFmt w:val="decimal"/>
      <w:lvlText w:val="%7."/>
      <w:lvlJc w:val="left"/>
      <w:pPr>
        <w:ind w:left="3971" w:hanging="360"/>
      </w:pPr>
    </w:lvl>
    <w:lvl w:ilvl="7" w:tplc="280A0019" w:tentative="1">
      <w:start w:val="1"/>
      <w:numFmt w:val="lowerLetter"/>
      <w:lvlText w:val="%8."/>
      <w:lvlJc w:val="left"/>
      <w:pPr>
        <w:ind w:left="4691" w:hanging="360"/>
      </w:pPr>
    </w:lvl>
    <w:lvl w:ilvl="8" w:tplc="280A001B" w:tentative="1">
      <w:start w:val="1"/>
      <w:numFmt w:val="lowerRoman"/>
      <w:lvlText w:val="%9."/>
      <w:lvlJc w:val="right"/>
      <w:pPr>
        <w:ind w:left="5411" w:hanging="180"/>
      </w:pPr>
    </w:lvl>
  </w:abstractNum>
  <w:abstractNum w:abstractNumId="9" w15:restartNumberingAfterBreak="0">
    <w:nsid w:val="45656D62"/>
    <w:multiLevelType w:val="hybridMultilevel"/>
    <w:tmpl w:val="130E45D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698C6E2F"/>
    <w:multiLevelType w:val="hybridMultilevel"/>
    <w:tmpl w:val="B8869AAA"/>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1" w15:restartNumberingAfterBreak="0">
    <w:nsid w:val="7A8E60D1"/>
    <w:multiLevelType w:val="hybridMultilevel"/>
    <w:tmpl w:val="FD207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9"/>
  </w:num>
  <w:num w:numId="5">
    <w:abstractNumId w:val="4"/>
  </w:num>
  <w:num w:numId="6">
    <w:abstractNumId w:val="5"/>
  </w:num>
  <w:num w:numId="7">
    <w:abstractNumId w:val="10"/>
  </w:num>
  <w:num w:numId="8">
    <w:abstractNumId w:val="11"/>
  </w:num>
  <w:num w:numId="9">
    <w:abstractNumId w:val="1"/>
  </w:num>
  <w:num w:numId="10">
    <w:abstractNumId w:val="0"/>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A30"/>
    <w:rsid w:val="00004CB0"/>
    <w:rsid w:val="0000754E"/>
    <w:rsid w:val="0002724E"/>
    <w:rsid w:val="00027D1B"/>
    <w:rsid w:val="00027E8C"/>
    <w:rsid w:val="0004429C"/>
    <w:rsid w:val="00046585"/>
    <w:rsid w:val="00055020"/>
    <w:rsid w:val="00062A6E"/>
    <w:rsid w:val="00064B61"/>
    <w:rsid w:val="00073B8A"/>
    <w:rsid w:val="000744B3"/>
    <w:rsid w:val="00080671"/>
    <w:rsid w:val="00091C9C"/>
    <w:rsid w:val="000A6E9F"/>
    <w:rsid w:val="000D48F6"/>
    <w:rsid w:val="000E217C"/>
    <w:rsid w:val="00137359"/>
    <w:rsid w:val="001422F2"/>
    <w:rsid w:val="00143566"/>
    <w:rsid w:val="001477A8"/>
    <w:rsid w:val="001530BF"/>
    <w:rsid w:val="001711CB"/>
    <w:rsid w:val="001859D6"/>
    <w:rsid w:val="00186A84"/>
    <w:rsid w:val="001A7ADF"/>
    <w:rsid w:val="001A7EC1"/>
    <w:rsid w:val="001B714E"/>
    <w:rsid w:val="001F364A"/>
    <w:rsid w:val="00211309"/>
    <w:rsid w:val="0021758D"/>
    <w:rsid w:val="002366D5"/>
    <w:rsid w:val="00241D35"/>
    <w:rsid w:val="0024793B"/>
    <w:rsid w:val="00251EB6"/>
    <w:rsid w:val="00256B4C"/>
    <w:rsid w:val="0028472C"/>
    <w:rsid w:val="002A2F73"/>
    <w:rsid w:val="002A7C87"/>
    <w:rsid w:val="002D4636"/>
    <w:rsid w:val="002E53E5"/>
    <w:rsid w:val="003354F1"/>
    <w:rsid w:val="003367BB"/>
    <w:rsid w:val="0034086F"/>
    <w:rsid w:val="00357C26"/>
    <w:rsid w:val="00375AEF"/>
    <w:rsid w:val="003862C5"/>
    <w:rsid w:val="003865E1"/>
    <w:rsid w:val="003A5E32"/>
    <w:rsid w:val="003A72C9"/>
    <w:rsid w:val="003B70C1"/>
    <w:rsid w:val="003B74FA"/>
    <w:rsid w:val="003B762F"/>
    <w:rsid w:val="003C055E"/>
    <w:rsid w:val="003D0571"/>
    <w:rsid w:val="003E360B"/>
    <w:rsid w:val="003E5B9E"/>
    <w:rsid w:val="004030C2"/>
    <w:rsid w:val="00410B01"/>
    <w:rsid w:val="00422215"/>
    <w:rsid w:val="00424325"/>
    <w:rsid w:val="00467D06"/>
    <w:rsid w:val="00471745"/>
    <w:rsid w:val="00496713"/>
    <w:rsid w:val="004D62F8"/>
    <w:rsid w:val="004E3EF1"/>
    <w:rsid w:val="004E4B8D"/>
    <w:rsid w:val="00523DD7"/>
    <w:rsid w:val="00552C8C"/>
    <w:rsid w:val="0056340A"/>
    <w:rsid w:val="00571CD0"/>
    <w:rsid w:val="0057603D"/>
    <w:rsid w:val="00587428"/>
    <w:rsid w:val="005A36FF"/>
    <w:rsid w:val="005B0ED6"/>
    <w:rsid w:val="005C32B9"/>
    <w:rsid w:val="005C32C6"/>
    <w:rsid w:val="00625109"/>
    <w:rsid w:val="00630920"/>
    <w:rsid w:val="00635C2F"/>
    <w:rsid w:val="006468F2"/>
    <w:rsid w:val="006B2E9F"/>
    <w:rsid w:val="006B616B"/>
    <w:rsid w:val="006D0096"/>
    <w:rsid w:val="006D2244"/>
    <w:rsid w:val="006E2868"/>
    <w:rsid w:val="006F3E50"/>
    <w:rsid w:val="00737443"/>
    <w:rsid w:val="007455D0"/>
    <w:rsid w:val="00750123"/>
    <w:rsid w:val="00754971"/>
    <w:rsid w:val="0076188E"/>
    <w:rsid w:val="0076512B"/>
    <w:rsid w:val="007714D0"/>
    <w:rsid w:val="00774F79"/>
    <w:rsid w:val="00782DBD"/>
    <w:rsid w:val="0079449B"/>
    <w:rsid w:val="007963AD"/>
    <w:rsid w:val="00797C0B"/>
    <w:rsid w:val="007A1145"/>
    <w:rsid w:val="007B242D"/>
    <w:rsid w:val="007C2F8F"/>
    <w:rsid w:val="007C458F"/>
    <w:rsid w:val="007D1115"/>
    <w:rsid w:val="007E07A6"/>
    <w:rsid w:val="007E2BEB"/>
    <w:rsid w:val="007F5AAB"/>
    <w:rsid w:val="00811EF4"/>
    <w:rsid w:val="0081202D"/>
    <w:rsid w:val="00812EBB"/>
    <w:rsid w:val="00852884"/>
    <w:rsid w:val="008748A6"/>
    <w:rsid w:val="008D7278"/>
    <w:rsid w:val="008F1BFC"/>
    <w:rsid w:val="008F7A30"/>
    <w:rsid w:val="0091672A"/>
    <w:rsid w:val="009366EF"/>
    <w:rsid w:val="00937EE6"/>
    <w:rsid w:val="00942457"/>
    <w:rsid w:val="00944822"/>
    <w:rsid w:val="0094692B"/>
    <w:rsid w:val="009539F0"/>
    <w:rsid w:val="00967339"/>
    <w:rsid w:val="00975CDA"/>
    <w:rsid w:val="0098513E"/>
    <w:rsid w:val="009A31BA"/>
    <w:rsid w:val="009D207D"/>
    <w:rsid w:val="009D325F"/>
    <w:rsid w:val="00A01F2D"/>
    <w:rsid w:val="00A039BB"/>
    <w:rsid w:val="00A074B9"/>
    <w:rsid w:val="00A13D08"/>
    <w:rsid w:val="00A16308"/>
    <w:rsid w:val="00A31B68"/>
    <w:rsid w:val="00A36D2F"/>
    <w:rsid w:val="00A75051"/>
    <w:rsid w:val="00A752D4"/>
    <w:rsid w:val="00AA2A45"/>
    <w:rsid w:val="00AA337A"/>
    <w:rsid w:val="00AA6B6C"/>
    <w:rsid w:val="00AB700B"/>
    <w:rsid w:val="00AC2E73"/>
    <w:rsid w:val="00AD218B"/>
    <w:rsid w:val="00AF2E3B"/>
    <w:rsid w:val="00B0214B"/>
    <w:rsid w:val="00B054A5"/>
    <w:rsid w:val="00B059E6"/>
    <w:rsid w:val="00B1553C"/>
    <w:rsid w:val="00B1675E"/>
    <w:rsid w:val="00B22A29"/>
    <w:rsid w:val="00B24DA8"/>
    <w:rsid w:val="00B30463"/>
    <w:rsid w:val="00B32BD7"/>
    <w:rsid w:val="00B477B9"/>
    <w:rsid w:val="00BA512C"/>
    <w:rsid w:val="00BB5C84"/>
    <w:rsid w:val="00BD1A1C"/>
    <w:rsid w:val="00BD1E52"/>
    <w:rsid w:val="00BD2C53"/>
    <w:rsid w:val="00BE157B"/>
    <w:rsid w:val="00BE7EB3"/>
    <w:rsid w:val="00C157F1"/>
    <w:rsid w:val="00C35739"/>
    <w:rsid w:val="00C519FA"/>
    <w:rsid w:val="00C618B5"/>
    <w:rsid w:val="00C61D40"/>
    <w:rsid w:val="00C66EF0"/>
    <w:rsid w:val="00C741F5"/>
    <w:rsid w:val="00C87C1F"/>
    <w:rsid w:val="00CA200E"/>
    <w:rsid w:val="00CB4A62"/>
    <w:rsid w:val="00CC6DAA"/>
    <w:rsid w:val="00CD7667"/>
    <w:rsid w:val="00CE7D3E"/>
    <w:rsid w:val="00D03441"/>
    <w:rsid w:val="00D03FB0"/>
    <w:rsid w:val="00D110C4"/>
    <w:rsid w:val="00D747C6"/>
    <w:rsid w:val="00D85216"/>
    <w:rsid w:val="00DA0C8E"/>
    <w:rsid w:val="00DB0FA3"/>
    <w:rsid w:val="00DB341E"/>
    <w:rsid w:val="00DC476F"/>
    <w:rsid w:val="00DD6DAE"/>
    <w:rsid w:val="00DF14D7"/>
    <w:rsid w:val="00E076FE"/>
    <w:rsid w:val="00E126D4"/>
    <w:rsid w:val="00E13CA8"/>
    <w:rsid w:val="00E15FA4"/>
    <w:rsid w:val="00E327E3"/>
    <w:rsid w:val="00E447FC"/>
    <w:rsid w:val="00E454F0"/>
    <w:rsid w:val="00E54D73"/>
    <w:rsid w:val="00E602C5"/>
    <w:rsid w:val="00E703C2"/>
    <w:rsid w:val="00E87822"/>
    <w:rsid w:val="00E95739"/>
    <w:rsid w:val="00EB0996"/>
    <w:rsid w:val="00EE11A2"/>
    <w:rsid w:val="00EE1290"/>
    <w:rsid w:val="00EE2349"/>
    <w:rsid w:val="00EF0442"/>
    <w:rsid w:val="00EF74DC"/>
    <w:rsid w:val="00F10DCD"/>
    <w:rsid w:val="00F12A14"/>
    <w:rsid w:val="00F23057"/>
    <w:rsid w:val="00F6070B"/>
    <w:rsid w:val="00F82A04"/>
    <w:rsid w:val="00F97341"/>
    <w:rsid w:val="00FA00B0"/>
    <w:rsid w:val="00FB2CDA"/>
    <w:rsid w:val="00FB7D8A"/>
    <w:rsid w:val="00FD0839"/>
    <w:rsid w:val="00FE0480"/>
    <w:rsid w:val="00FE2422"/>
    <w:rsid w:val="00FE6C34"/>
    <w:rsid w:val="00FF5174"/>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BFB8B4"/>
  <w15:docId w15:val="{0676EF29-E26A-4F17-9291-67B815ADA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7A30"/>
    <w:pPr>
      <w:spacing w:after="0" w:line="240" w:lineRule="auto"/>
    </w:pPr>
    <w:rPr>
      <w:rFonts w:ascii="TheSansCorrespondence" w:eastAsia="Times New Roman" w:hAnsi="TheSansCorrespondence" w:cs="Times New Roman"/>
      <w:sz w:val="24"/>
      <w:szCs w:val="24"/>
      <w:lang w:val="es-ES" w:eastAsia="es-ES"/>
    </w:rPr>
  </w:style>
  <w:style w:type="paragraph" w:styleId="Ttulo1">
    <w:name w:val="heading 1"/>
    <w:basedOn w:val="Normal"/>
    <w:next w:val="Normal"/>
    <w:link w:val="Ttulo1Car"/>
    <w:qFormat/>
    <w:rsid w:val="00DA0C8E"/>
    <w:pPr>
      <w:keepNext/>
      <w:numPr>
        <w:numId w:val="1"/>
      </w:numPr>
      <w:autoSpaceDE w:val="0"/>
      <w:autoSpaceDN w:val="0"/>
      <w:adjustRightInd w:val="0"/>
      <w:spacing w:line="220" w:lineRule="exact"/>
      <w:ind w:right="5127"/>
      <w:jc w:val="both"/>
      <w:outlineLvl w:val="0"/>
    </w:pPr>
    <w:rPr>
      <w:rFonts w:ascii="Arial" w:hAnsi="Arial" w:cs="Arial"/>
      <w:i/>
      <w:iCs/>
      <w:color w:val="454C4C"/>
      <w:sz w:val="18"/>
      <w:szCs w:val="18"/>
      <w:lang w:val="es-PE" w:eastAsia="en-US" w:bidi="he-IL"/>
    </w:rPr>
  </w:style>
  <w:style w:type="paragraph" w:styleId="Ttulo2">
    <w:name w:val="heading 2"/>
    <w:basedOn w:val="Normal"/>
    <w:next w:val="Normal"/>
    <w:link w:val="Ttulo2Car"/>
    <w:qFormat/>
    <w:rsid w:val="00DA0C8E"/>
    <w:pPr>
      <w:keepNext/>
      <w:numPr>
        <w:ilvl w:val="1"/>
        <w:numId w:val="1"/>
      </w:numPr>
      <w:spacing w:before="240" w:after="60"/>
      <w:outlineLvl w:val="1"/>
    </w:pPr>
    <w:rPr>
      <w:rFonts w:ascii="Arial" w:hAnsi="Arial" w:cs="Arial"/>
      <w:b/>
      <w:bCs/>
      <w:i/>
      <w:iCs/>
      <w:sz w:val="28"/>
      <w:szCs w:val="28"/>
      <w:lang w:val="en-US" w:eastAsia="en-US"/>
    </w:rPr>
  </w:style>
  <w:style w:type="paragraph" w:styleId="Ttulo3">
    <w:name w:val="heading 3"/>
    <w:basedOn w:val="Normal"/>
    <w:next w:val="Normal"/>
    <w:link w:val="Ttulo3Car"/>
    <w:qFormat/>
    <w:rsid w:val="00DA0C8E"/>
    <w:pPr>
      <w:keepNext/>
      <w:numPr>
        <w:ilvl w:val="2"/>
        <w:numId w:val="1"/>
      </w:numPr>
      <w:spacing w:before="240" w:after="60"/>
      <w:outlineLvl w:val="2"/>
    </w:pPr>
    <w:rPr>
      <w:rFonts w:ascii="Arial" w:hAnsi="Arial" w:cs="Arial"/>
      <w:b/>
      <w:bCs/>
      <w:sz w:val="26"/>
      <w:szCs w:val="26"/>
      <w:lang w:val="en-US" w:eastAsia="en-US"/>
    </w:rPr>
  </w:style>
  <w:style w:type="paragraph" w:styleId="Ttulo4">
    <w:name w:val="heading 4"/>
    <w:basedOn w:val="Normal"/>
    <w:next w:val="Normal"/>
    <w:link w:val="Ttulo4Car"/>
    <w:qFormat/>
    <w:rsid w:val="00DA0C8E"/>
    <w:pPr>
      <w:keepNext/>
      <w:numPr>
        <w:ilvl w:val="3"/>
        <w:numId w:val="1"/>
      </w:numPr>
      <w:spacing w:before="240" w:after="60"/>
      <w:outlineLvl w:val="3"/>
    </w:pPr>
    <w:rPr>
      <w:rFonts w:ascii="Times New Roman" w:hAnsi="Times New Roman"/>
      <w:b/>
      <w:bCs/>
      <w:sz w:val="28"/>
      <w:szCs w:val="28"/>
      <w:lang w:val="en-US" w:eastAsia="en-US"/>
    </w:rPr>
  </w:style>
  <w:style w:type="paragraph" w:styleId="Ttulo5">
    <w:name w:val="heading 5"/>
    <w:basedOn w:val="Normal"/>
    <w:next w:val="Normal"/>
    <w:link w:val="Ttulo5Car"/>
    <w:qFormat/>
    <w:rsid w:val="00DA0C8E"/>
    <w:pPr>
      <w:numPr>
        <w:ilvl w:val="4"/>
        <w:numId w:val="1"/>
      </w:numPr>
      <w:spacing w:before="240" w:after="60"/>
      <w:outlineLvl w:val="4"/>
    </w:pPr>
    <w:rPr>
      <w:rFonts w:ascii="Times New Roman" w:hAnsi="Times New Roman"/>
      <w:b/>
      <w:bCs/>
      <w:i/>
      <w:iCs/>
      <w:sz w:val="26"/>
      <w:szCs w:val="26"/>
      <w:lang w:val="en-US" w:eastAsia="en-US"/>
    </w:rPr>
  </w:style>
  <w:style w:type="paragraph" w:styleId="Ttulo6">
    <w:name w:val="heading 6"/>
    <w:basedOn w:val="Normal"/>
    <w:next w:val="Normal"/>
    <w:link w:val="Ttulo6Car"/>
    <w:qFormat/>
    <w:rsid w:val="00DA0C8E"/>
    <w:pPr>
      <w:numPr>
        <w:ilvl w:val="5"/>
        <w:numId w:val="1"/>
      </w:numPr>
      <w:spacing w:before="240" w:after="60"/>
      <w:outlineLvl w:val="5"/>
    </w:pPr>
    <w:rPr>
      <w:rFonts w:ascii="Times New Roman" w:hAnsi="Times New Roman"/>
      <w:b/>
      <w:bCs/>
      <w:sz w:val="22"/>
      <w:szCs w:val="22"/>
      <w:lang w:val="en-US" w:eastAsia="en-US"/>
    </w:rPr>
  </w:style>
  <w:style w:type="paragraph" w:styleId="Ttulo7">
    <w:name w:val="heading 7"/>
    <w:basedOn w:val="Normal"/>
    <w:next w:val="Normal"/>
    <w:link w:val="Ttulo7Car"/>
    <w:qFormat/>
    <w:rsid w:val="00DA0C8E"/>
    <w:pPr>
      <w:numPr>
        <w:ilvl w:val="6"/>
        <w:numId w:val="1"/>
      </w:numPr>
      <w:spacing w:before="240" w:after="60"/>
      <w:outlineLvl w:val="6"/>
    </w:pPr>
    <w:rPr>
      <w:rFonts w:ascii="Times New Roman" w:hAnsi="Times New Roman"/>
      <w:lang w:val="en-US" w:eastAsia="en-US"/>
    </w:rPr>
  </w:style>
  <w:style w:type="paragraph" w:styleId="Ttulo8">
    <w:name w:val="heading 8"/>
    <w:basedOn w:val="Normal"/>
    <w:next w:val="Normal"/>
    <w:link w:val="Ttulo8Car"/>
    <w:qFormat/>
    <w:rsid w:val="00DA0C8E"/>
    <w:pPr>
      <w:numPr>
        <w:ilvl w:val="7"/>
        <w:numId w:val="1"/>
      </w:numPr>
      <w:spacing w:before="240" w:after="60"/>
      <w:outlineLvl w:val="7"/>
    </w:pPr>
    <w:rPr>
      <w:rFonts w:ascii="Times New Roman" w:hAnsi="Times New Roman"/>
      <w:i/>
      <w:iCs/>
      <w:lang w:val="en-US" w:eastAsia="en-US"/>
    </w:rPr>
  </w:style>
  <w:style w:type="paragraph" w:styleId="Ttulo9">
    <w:name w:val="heading 9"/>
    <w:basedOn w:val="Normal"/>
    <w:next w:val="Normal"/>
    <w:link w:val="Ttulo9Car"/>
    <w:qFormat/>
    <w:rsid w:val="00DA0C8E"/>
    <w:pPr>
      <w:numPr>
        <w:ilvl w:val="8"/>
        <w:numId w:val="1"/>
      </w:numPr>
      <w:spacing w:before="240" w:after="60"/>
      <w:outlineLvl w:val="8"/>
    </w:pPr>
    <w:rPr>
      <w:rFonts w:ascii="Arial" w:hAnsi="Arial" w:cs="Arial"/>
      <w:sz w:val="22"/>
      <w:szCs w:val="22"/>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DA0C8E"/>
    <w:pPr>
      <w:tabs>
        <w:tab w:val="center" w:pos="4252"/>
        <w:tab w:val="right" w:pos="8504"/>
      </w:tabs>
    </w:pPr>
  </w:style>
  <w:style w:type="character" w:customStyle="1" w:styleId="EncabezadoCar">
    <w:name w:val="Encabezado Car"/>
    <w:basedOn w:val="Fuentedeprrafopredeter"/>
    <w:link w:val="Encabezado"/>
    <w:uiPriority w:val="99"/>
    <w:rsid w:val="00DA0C8E"/>
    <w:rPr>
      <w:rFonts w:ascii="TheSansCorrespondence" w:eastAsia="Times New Roman" w:hAnsi="TheSansCorrespondence" w:cs="Times New Roman"/>
      <w:sz w:val="24"/>
      <w:szCs w:val="24"/>
      <w:lang w:val="es-ES" w:eastAsia="es-ES"/>
    </w:rPr>
  </w:style>
  <w:style w:type="paragraph" w:styleId="Piedepgina">
    <w:name w:val="footer"/>
    <w:basedOn w:val="Normal"/>
    <w:link w:val="PiedepginaCar"/>
    <w:uiPriority w:val="99"/>
    <w:unhideWhenUsed/>
    <w:rsid w:val="00DA0C8E"/>
    <w:pPr>
      <w:tabs>
        <w:tab w:val="center" w:pos="4252"/>
        <w:tab w:val="right" w:pos="8504"/>
      </w:tabs>
    </w:pPr>
  </w:style>
  <w:style w:type="character" w:customStyle="1" w:styleId="PiedepginaCar">
    <w:name w:val="Pie de página Car"/>
    <w:basedOn w:val="Fuentedeprrafopredeter"/>
    <w:link w:val="Piedepgina"/>
    <w:uiPriority w:val="99"/>
    <w:rsid w:val="00DA0C8E"/>
    <w:rPr>
      <w:rFonts w:ascii="TheSansCorrespondence" w:eastAsia="Times New Roman" w:hAnsi="TheSansCorrespondence" w:cs="Times New Roman"/>
      <w:sz w:val="24"/>
      <w:szCs w:val="24"/>
      <w:lang w:val="es-ES" w:eastAsia="es-ES"/>
    </w:rPr>
  </w:style>
  <w:style w:type="character" w:customStyle="1" w:styleId="Ttulo1Car">
    <w:name w:val="Título 1 Car"/>
    <w:basedOn w:val="Fuentedeprrafopredeter"/>
    <w:link w:val="Ttulo1"/>
    <w:rsid w:val="00DA0C8E"/>
    <w:rPr>
      <w:rFonts w:ascii="Arial" w:eastAsia="Times New Roman" w:hAnsi="Arial" w:cs="Arial"/>
      <w:i/>
      <w:iCs/>
      <w:color w:val="454C4C"/>
      <w:sz w:val="18"/>
      <w:szCs w:val="18"/>
      <w:lang w:bidi="he-IL"/>
    </w:rPr>
  </w:style>
  <w:style w:type="character" w:customStyle="1" w:styleId="Ttulo2Car">
    <w:name w:val="Título 2 Car"/>
    <w:basedOn w:val="Fuentedeprrafopredeter"/>
    <w:link w:val="Ttulo2"/>
    <w:rsid w:val="00DA0C8E"/>
    <w:rPr>
      <w:rFonts w:ascii="Arial" w:eastAsia="Times New Roman" w:hAnsi="Arial" w:cs="Arial"/>
      <w:b/>
      <w:bCs/>
      <w:i/>
      <w:iCs/>
      <w:sz w:val="28"/>
      <w:szCs w:val="28"/>
      <w:lang w:val="en-US"/>
    </w:rPr>
  </w:style>
  <w:style w:type="character" w:customStyle="1" w:styleId="Ttulo3Car">
    <w:name w:val="Título 3 Car"/>
    <w:basedOn w:val="Fuentedeprrafopredeter"/>
    <w:link w:val="Ttulo3"/>
    <w:rsid w:val="00DA0C8E"/>
    <w:rPr>
      <w:rFonts w:ascii="Arial" w:eastAsia="Times New Roman" w:hAnsi="Arial" w:cs="Arial"/>
      <w:b/>
      <w:bCs/>
      <w:sz w:val="26"/>
      <w:szCs w:val="26"/>
      <w:lang w:val="en-US"/>
    </w:rPr>
  </w:style>
  <w:style w:type="character" w:customStyle="1" w:styleId="Ttulo4Car">
    <w:name w:val="Título 4 Car"/>
    <w:basedOn w:val="Fuentedeprrafopredeter"/>
    <w:link w:val="Ttulo4"/>
    <w:rsid w:val="00DA0C8E"/>
    <w:rPr>
      <w:rFonts w:ascii="Times New Roman" w:eastAsia="Times New Roman" w:hAnsi="Times New Roman" w:cs="Times New Roman"/>
      <w:b/>
      <w:bCs/>
      <w:sz w:val="28"/>
      <w:szCs w:val="28"/>
      <w:lang w:val="en-US"/>
    </w:rPr>
  </w:style>
  <w:style w:type="character" w:customStyle="1" w:styleId="Ttulo5Car">
    <w:name w:val="Título 5 Car"/>
    <w:basedOn w:val="Fuentedeprrafopredeter"/>
    <w:link w:val="Ttulo5"/>
    <w:rsid w:val="00DA0C8E"/>
    <w:rPr>
      <w:rFonts w:ascii="Times New Roman" w:eastAsia="Times New Roman" w:hAnsi="Times New Roman" w:cs="Times New Roman"/>
      <w:b/>
      <w:bCs/>
      <w:i/>
      <w:iCs/>
      <w:sz w:val="26"/>
      <w:szCs w:val="26"/>
      <w:lang w:val="en-US"/>
    </w:rPr>
  </w:style>
  <w:style w:type="character" w:customStyle="1" w:styleId="Ttulo6Car">
    <w:name w:val="Título 6 Car"/>
    <w:basedOn w:val="Fuentedeprrafopredeter"/>
    <w:link w:val="Ttulo6"/>
    <w:rsid w:val="00DA0C8E"/>
    <w:rPr>
      <w:rFonts w:ascii="Times New Roman" w:eastAsia="Times New Roman" w:hAnsi="Times New Roman" w:cs="Times New Roman"/>
      <w:b/>
      <w:bCs/>
      <w:lang w:val="en-US"/>
    </w:rPr>
  </w:style>
  <w:style w:type="character" w:customStyle="1" w:styleId="Ttulo7Car">
    <w:name w:val="Título 7 Car"/>
    <w:basedOn w:val="Fuentedeprrafopredeter"/>
    <w:link w:val="Ttulo7"/>
    <w:rsid w:val="00DA0C8E"/>
    <w:rPr>
      <w:rFonts w:ascii="Times New Roman" w:eastAsia="Times New Roman" w:hAnsi="Times New Roman" w:cs="Times New Roman"/>
      <w:sz w:val="24"/>
      <w:szCs w:val="24"/>
      <w:lang w:val="en-US"/>
    </w:rPr>
  </w:style>
  <w:style w:type="character" w:customStyle="1" w:styleId="Ttulo8Car">
    <w:name w:val="Título 8 Car"/>
    <w:basedOn w:val="Fuentedeprrafopredeter"/>
    <w:link w:val="Ttulo8"/>
    <w:rsid w:val="00DA0C8E"/>
    <w:rPr>
      <w:rFonts w:ascii="Times New Roman" w:eastAsia="Times New Roman" w:hAnsi="Times New Roman" w:cs="Times New Roman"/>
      <w:i/>
      <w:iCs/>
      <w:sz w:val="24"/>
      <w:szCs w:val="24"/>
      <w:lang w:val="en-US"/>
    </w:rPr>
  </w:style>
  <w:style w:type="character" w:customStyle="1" w:styleId="Ttulo9Car">
    <w:name w:val="Título 9 Car"/>
    <w:basedOn w:val="Fuentedeprrafopredeter"/>
    <w:link w:val="Ttulo9"/>
    <w:rsid w:val="00DA0C8E"/>
    <w:rPr>
      <w:rFonts w:ascii="Arial" w:eastAsia="Times New Roman" w:hAnsi="Arial" w:cs="Arial"/>
      <w:lang w:val="en-US"/>
    </w:rPr>
  </w:style>
  <w:style w:type="character" w:styleId="Hipervnculo">
    <w:name w:val="Hyperlink"/>
    <w:basedOn w:val="Fuentedeprrafopredeter"/>
    <w:uiPriority w:val="99"/>
    <w:unhideWhenUsed/>
    <w:rsid w:val="00DA0C8E"/>
    <w:rPr>
      <w:color w:val="0563C1" w:themeColor="hyperlink"/>
      <w:u w:val="single"/>
    </w:rPr>
  </w:style>
  <w:style w:type="paragraph" w:styleId="NormalWeb">
    <w:name w:val="Normal (Web)"/>
    <w:basedOn w:val="Normal"/>
    <w:rsid w:val="00812EBB"/>
    <w:pPr>
      <w:spacing w:before="100" w:beforeAutospacing="1" w:after="100" w:afterAutospacing="1"/>
    </w:pPr>
    <w:rPr>
      <w:rFonts w:ascii="Arial Unicode MS" w:eastAsia="Arial Unicode MS" w:hAnsi="Arial Unicode MS" w:cs="Arial Unicode MS" w:hint="eastAsia"/>
      <w:lang w:val="en-US" w:eastAsia="en-US"/>
    </w:rPr>
  </w:style>
  <w:style w:type="paragraph" w:styleId="Textoindependiente">
    <w:name w:val="Body Text"/>
    <w:basedOn w:val="Normal"/>
    <w:link w:val="TextoindependienteCar"/>
    <w:rsid w:val="00AA6B6C"/>
    <w:pPr>
      <w:widowControl w:val="0"/>
      <w:autoSpaceDE w:val="0"/>
      <w:autoSpaceDN w:val="0"/>
      <w:adjustRightInd w:val="0"/>
    </w:pPr>
    <w:rPr>
      <w:rFonts w:ascii="Times New Roman" w:hAnsi="Times New Roman"/>
      <w:sz w:val="28"/>
      <w:szCs w:val="20"/>
      <w:lang w:val="en-US"/>
    </w:rPr>
  </w:style>
  <w:style w:type="character" w:customStyle="1" w:styleId="TextoindependienteCar">
    <w:name w:val="Texto independiente Car"/>
    <w:basedOn w:val="Fuentedeprrafopredeter"/>
    <w:link w:val="Textoindependiente"/>
    <w:rsid w:val="00AA6B6C"/>
    <w:rPr>
      <w:rFonts w:ascii="Times New Roman" w:eastAsia="Times New Roman" w:hAnsi="Times New Roman" w:cs="Times New Roman"/>
      <w:sz w:val="28"/>
      <w:szCs w:val="20"/>
      <w:lang w:val="en-US" w:eastAsia="es-ES"/>
    </w:rPr>
  </w:style>
  <w:style w:type="paragraph" w:styleId="Textonotapie">
    <w:name w:val="footnote text"/>
    <w:basedOn w:val="Normal"/>
    <w:link w:val="TextonotapieCar"/>
    <w:rsid w:val="00AA6B6C"/>
    <w:rPr>
      <w:rFonts w:ascii="Times New Roman" w:hAnsi="Times New Roman"/>
      <w:sz w:val="20"/>
      <w:szCs w:val="20"/>
      <w:lang w:val="en-US" w:eastAsia="en-US"/>
    </w:rPr>
  </w:style>
  <w:style w:type="character" w:customStyle="1" w:styleId="TextonotapieCar">
    <w:name w:val="Texto nota pie Car"/>
    <w:basedOn w:val="Fuentedeprrafopredeter"/>
    <w:link w:val="Textonotapie"/>
    <w:rsid w:val="00AA6B6C"/>
    <w:rPr>
      <w:rFonts w:ascii="Times New Roman" w:eastAsia="Times New Roman" w:hAnsi="Times New Roman" w:cs="Times New Roman"/>
      <w:sz w:val="20"/>
      <w:szCs w:val="20"/>
      <w:lang w:val="en-US"/>
    </w:rPr>
  </w:style>
  <w:style w:type="character" w:styleId="Refdenotaalpie">
    <w:name w:val="footnote reference"/>
    <w:rsid w:val="00AA6B6C"/>
    <w:rPr>
      <w:vertAlign w:val="superscript"/>
    </w:rPr>
  </w:style>
  <w:style w:type="paragraph" w:styleId="Ttulo">
    <w:name w:val="Title"/>
    <w:basedOn w:val="Normal"/>
    <w:link w:val="TtuloCar"/>
    <w:qFormat/>
    <w:rsid w:val="00AA6B6C"/>
    <w:pPr>
      <w:jc w:val="center"/>
    </w:pPr>
    <w:rPr>
      <w:rFonts w:ascii="Arial" w:hAnsi="Arial" w:cs="Arial"/>
      <w:b/>
      <w:bCs/>
      <w:sz w:val="22"/>
      <w:lang w:val="es-ES_tradnl"/>
    </w:rPr>
  </w:style>
  <w:style w:type="character" w:customStyle="1" w:styleId="TtuloCar">
    <w:name w:val="Título Car"/>
    <w:basedOn w:val="Fuentedeprrafopredeter"/>
    <w:link w:val="Ttulo"/>
    <w:rsid w:val="00AA6B6C"/>
    <w:rPr>
      <w:rFonts w:ascii="Arial" w:eastAsia="Times New Roman" w:hAnsi="Arial" w:cs="Arial"/>
      <w:b/>
      <w:bCs/>
      <w:szCs w:val="24"/>
      <w:lang w:val="es-ES_tradnl" w:eastAsia="es-ES"/>
    </w:rPr>
  </w:style>
  <w:style w:type="paragraph" w:styleId="Prrafodelista">
    <w:name w:val="List Paragraph"/>
    <w:aliases w:val="Viñeta normal,Lista 123"/>
    <w:basedOn w:val="Normal"/>
    <w:link w:val="PrrafodelistaCar"/>
    <w:uiPriority w:val="34"/>
    <w:qFormat/>
    <w:rsid w:val="00CB4A62"/>
    <w:pPr>
      <w:ind w:left="720"/>
      <w:contextualSpacing/>
    </w:pPr>
  </w:style>
  <w:style w:type="paragraph" w:styleId="Textodeglobo">
    <w:name w:val="Balloon Text"/>
    <w:basedOn w:val="Normal"/>
    <w:link w:val="TextodegloboCar"/>
    <w:uiPriority w:val="99"/>
    <w:semiHidden/>
    <w:unhideWhenUsed/>
    <w:rsid w:val="000A6E9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A6E9F"/>
    <w:rPr>
      <w:rFonts w:ascii="Segoe UI" w:eastAsia="Times New Roman" w:hAnsi="Segoe UI" w:cs="Segoe UI"/>
      <w:sz w:val="18"/>
      <w:szCs w:val="18"/>
      <w:lang w:val="es-ES" w:eastAsia="es-ES"/>
    </w:rPr>
  </w:style>
  <w:style w:type="character" w:customStyle="1" w:styleId="PrrafodelistaCar">
    <w:name w:val="Párrafo de lista Car"/>
    <w:aliases w:val="Viñeta normal Car,Lista 123 Car"/>
    <w:link w:val="Prrafodelista"/>
    <w:uiPriority w:val="34"/>
    <w:locked/>
    <w:rsid w:val="006D0096"/>
    <w:rPr>
      <w:rFonts w:ascii="TheSansCorrespondence" w:eastAsia="Times New Roman" w:hAnsi="TheSansCorrespondence" w:cs="Times New Roman"/>
      <w:sz w:val="24"/>
      <w:szCs w:val="24"/>
      <w:lang w:val="es-ES" w:eastAsia="es-ES"/>
    </w:rPr>
  </w:style>
  <w:style w:type="table" w:styleId="Tablaconcuadrcula">
    <w:name w:val="Table Grid"/>
    <w:basedOn w:val="Tablanormal"/>
    <w:uiPriority w:val="39"/>
    <w:rsid w:val="001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86A84"/>
    <w:pPr>
      <w:autoSpaceDE w:val="0"/>
      <w:autoSpaceDN w:val="0"/>
      <w:adjustRightInd w:val="0"/>
      <w:spacing w:after="0" w:line="240" w:lineRule="auto"/>
    </w:pPr>
    <w:rPr>
      <w:rFonts w:ascii="Arial" w:hAnsi="Arial" w:cs="Arial"/>
      <w:color w:val="000000"/>
      <w:sz w:val="24"/>
      <w:szCs w:val="24"/>
    </w:rPr>
  </w:style>
  <w:style w:type="character" w:styleId="Refdecomentario">
    <w:name w:val="annotation reference"/>
    <w:basedOn w:val="Fuentedeprrafopredeter"/>
    <w:uiPriority w:val="99"/>
    <w:semiHidden/>
    <w:unhideWhenUsed/>
    <w:rsid w:val="0076512B"/>
    <w:rPr>
      <w:sz w:val="16"/>
      <w:szCs w:val="16"/>
    </w:rPr>
  </w:style>
  <w:style w:type="paragraph" w:styleId="Textocomentario">
    <w:name w:val="annotation text"/>
    <w:basedOn w:val="Normal"/>
    <w:link w:val="TextocomentarioCar"/>
    <w:uiPriority w:val="99"/>
    <w:semiHidden/>
    <w:unhideWhenUsed/>
    <w:rsid w:val="0076512B"/>
    <w:pPr>
      <w:spacing w:after="160"/>
    </w:pPr>
    <w:rPr>
      <w:rFonts w:asciiTheme="minorHAnsi" w:eastAsiaTheme="minorHAnsi" w:hAnsiTheme="minorHAnsi" w:cstheme="minorBidi"/>
      <w:sz w:val="20"/>
      <w:szCs w:val="20"/>
      <w:lang w:val="es-PE" w:eastAsia="en-US"/>
    </w:rPr>
  </w:style>
  <w:style w:type="character" w:customStyle="1" w:styleId="TextocomentarioCar">
    <w:name w:val="Texto comentario Car"/>
    <w:basedOn w:val="Fuentedeprrafopredeter"/>
    <w:link w:val="Textocomentario"/>
    <w:uiPriority w:val="99"/>
    <w:semiHidden/>
    <w:rsid w:val="0076512B"/>
    <w:rPr>
      <w:sz w:val="20"/>
      <w:szCs w:val="20"/>
    </w:rPr>
  </w:style>
  <w:style w:type="paragraph" w:styleId="Asuntodelcomentario">
    <w:name w:val="annotation subject"/>
    <w:basedOn w:val="Textocomentario"/>
    <w:next w:val="Textocomentario"/>
    <w:link w:val="AsuntodelcomentarioCar"/>
    <w:uiPriority w:val="99"/>
    <w:semiHidden/>
    <w:unhideWhenUsed/>
    <w:rsid w:val="006D2244"/>
    <w:pPr>
      <w:spacing w:after="0"/>
    </w:pPr>
    <w:rPr>
      <w:rFonts w:ascii="TheSansCorrespondence" w:eastAsia="Times New Roman" w:hAnsi="TheSansCorrespondence" w:cs="Times New Roman"/>
      <w:b/>
      <w:bCs/>
      <w:lang w:val="es-ES" w:eastAsia="es-ES"/>
    </w:rPr>
  </w:style>
  <w:style w:type="character" w:customStyle="1" w:styleId="AsuntodelcomentarioCar">
    <w:name w:val="Asunto del comentario Car"/>
    <w:basedOn w:val="TextocomentarioCar"/>
    <w:link w:val="Asuntodelcomentario"/>
    <w:uiPriority w:val="99"/>
    <w:semiHidden/>
    <w:rsid w:val="006D2244"/>
    <w:rPr>
      <w:rFonts w:ascii="TheSansCorrespondence" w:eastAsia="Times New Roman" w:hAnsi="TheSansCorrespondence"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775357">
      <w:bodyDiv w:val="1"/>
      <w:marLeft w:val="0"/>
      <w:marRight w:val="0"/>
      <w:marTop w:val="0"/>
      <w:marBottom w:val="0"/>
      <w:divBdr>
        <w:top w:val="none" w:sz="0" w:space="0" w:color="auto"/>
        <w:left w:val="none" w:sz="0" w:space="0" w:color="auto"/>
        <w:bottom w:val="none" w:sz="0" w:space="0" w:color="auto"/>
        <w:right w:val="none" w:sz="0" w:space="0" w:color="auto"/>
      </w:divBdr>
    </w:div>
    <w:div w:id="562909848">
      <w:bodyDiv w:val="1"/>
      <w:marLeft w:val="0"/>
      <w:marRight w:val="0"/>
      <w:marTop w:val="0"/>
      <w:marBottom w:val="0"/>
      <w:divBdr>
        <w:top w:val="none" w:sz="0" w:space="0" w:color="auto"/>
        <w:left w:val="none" w:sz="0" w:space="0" w:color="auto"/>
        <w:bottom w:val="none" w:sz="0" w:space="0" w:color="auto"/>
        <w:right w:val="none" w:sz="0" w:space="0" w:color="auto"/>
      </w:divBdr>
    </w:div>
    <w:div w:id="845024649">
      <w:bodyDiv w:val="1"/>
      <w:marLeft w:val="0"/>
      <w:marRight w:val="0"/>
      <w:marTop w:val="0"/>
      <w:marBottom w:val="0"/>
      <w:divBdr>
        <w:top w:val="none" w:sz="0" w:space="0" w:color="auto"/>
        <w:left w:val="none" w:sz="0" w:space="0" w:color="auto"/>
        <w:bottom w:val="none" w:sz="0" w:space="0" w:color="auto"/>
        <w:right w:val="none" w:sz="0" w:space="0" w:color="auto"/>
      </w:divBdr>
    </w:div>
    <w:div w:id="1230724532">
      <w:bodyDiv w:val="1"/>
      <w:marLeft w:val="0"/>
      <w:marRight w:val="0"/>
      <w:marTop w:val="0"/>
      <w:marBottom w:val="0"/>
      <w:divBdr>
        <w:top w:val="none" w:sz="0" w:space="0" w:color="auto"/>
        <w:left w:val="none" w:sz="0" w:space="0" w:color="auto"/>
        <w:bottom w:val="none" w:sz="0" w:space="0" w:color="auto"/>
        <w:right w:val="none" w:sz="0" w:space="0" w:color="auto"/>
      </w:divBdr>
    </w:div>
    <w:div w:id="1403604112">
      <w:bodyDiv w:val="1"/>
      <w:marLeft w:val="0"/>
      <w:marRight w:val="0"/>
      <w:marTop w:val="0"/>
      <w:marBottom w:val="0"/>
      <w:divBdr>
        <w:top w:val="none" w:sz="0" w:space="0" w:color="auto"/>
        <w:left w:val="none" w:sz="0" w:space="0" w:color="auto"/>
        <w:bottom w:val="none" w:sz="0" w:space="0" w:color="auto"/>
        <w:right w:val="none" w:sz="0" w:space="0" w:color="auto"/>
      </w:divBdr>
    </w:div>
    <w:div w:id="2032952217">
      <w:bodyDiv w:val="1"/>
      <w:marLeft w:val="0"/>
      <w:marRight w:val="0"/>
      <w:marTop w:val="0"/>
      <w:marBottom w:val="0"/>
      <w:divBdr>
        <w:top w:val="none" w:sz="0" w:space="0" w:color="auto"/>
        <w:left w:val="none" w:sz="0" w:space="0" w:color="auto"/>
        <w:bottom w:val="none" w:sz="0" w:space="0" w:color="auto"/>
        <w:right w:val="none" w:sz="0" w:space="0" w:color="auto"/>
      </w:divBdr>
    </w:div>
    <w:div w:id="213813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CE228-D8E2-445A-ACBE-041D45ACA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2819</Words>
  <Characters>15509</Characters>
  <Application>Microsoft Office Word</Application>
  <DocSecurity>0</DocSecurity>
  <Lines>129</Lines>
  <Paragraphs>36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 Regulacion - Gilat Peru</dc:creator>
  <cp:lastModifiedBy>Silvia Solano Castillo</cp:lastModifiedBy>
  <cp:revision>2</cp:revision>
  <cp:lastPrinted>2020-03-05T19:35:00Z</cp:lastPrinted>
  <dcterms:created xsi:type="dcterms:W3CDTF">2020-06-30T15:27:00Z</dcterms:created>
  <dcterms:modified xsi:type="dcterms:W3CDTF">2020-06-30T15:27:00Z</dcterms:modified>
</cp:coreProperties>
</file>